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63088" w14:textId="56953039" w:rsidR="00E2006B" w:rsidRDefault="00E2006B" w:rsidP="00E2006B">
      <w:pPr>
        <w:spacing w:before="120" w:after="240"/>
      </w:pPr>
      <w:r>
        <w:t>Dear XXX,</w:t>
      </w:r>
    </w:p>
    <w:p w14:paraId="6140A3FA" w14:textId="77777777" w:rsidR="00E2006B" w:rsidRDefault="00E2006B" w:rsidP="00E2006B">
      <w:pPr>
        <w:spacing w:before="120" w:after="240"/>
      </w:pPr>
      <w:r>
        <w:rPr>
          <w:b/>
          <w:bCs/>
        </w:rPr>
        <w:t xml:space="preserve">Review of business systems and records maintenance </w:t>
      </w:r>
    </w:p>
    <w:p w14:paraId="07DF8E1B" w14:textId="77777777" w:rsidR="00E2006B" w:rsidRDefault="00E2006B" w:rsidP="00E2006B">
      <w:pPr>
        <w:spacing w:before="120" w:after="240"/>
      </w:pPr>
      <w:r>
        <w:t xml:space="preserve">This is an important reminder of the requirements relating to business systems and records maintenance. As Accountable Person, you are requested to undertake an immediate review of these requirements and of your compliance with ATOL Standard Term 5 (‘AST5’, see the Official Record Series 3 ‘ORS3’ </w:t>
      </w:r>
      <w:hyperlink r:id="rId7" w:history="1">
        <w:r>
          <w:rPr>
            <w:rStyle w:val="Hyperlink"/>
          </w:rPr>
          <w:t>www.caa.co.uk/ors3</w:t>
        </w:r>
      </w:hyperlink>
      <w:r>
        <w:t xml:space="preserve"> pages 64 - 67).</w:t>
      </w:r>
    </w:p>
    <w:p w14:paraId="265B64F2" w14:textId="009C5460" w:rsidR="00E2006B" w:rsidRDefault="00E2006B" w:rsidP="00E2006B">
      <w:pPr>
        <w:spacing w:before="120" w:after="240"/>
      </w:pPr>
      <w:r>
        <w:rPr>
          <w:color w:val="000000"/>
        </w:rPr>
        <w:t xml:space="preserve">We consider it vital that businesses have in place adequate systems to manage the operation effectively. We set out below, further context to our request but in short, we are continuing to find at failures that access to data, the quality of data and the way in which data is structured is impacting our ability to manage failures efficiently and raises concerns as to the accuracy of data that is being reported.    </w:t>
      </w:r>
    </w:p>
    <w:p w14:paraId="1B3C682A" w14:textId="77777777" w:rsidR="00E2006B" w:rsidRDefault="00E2006B" w:rsidP="00E2006B">
      <w:pPr>
        <w:spacing w:before="120" w:after="240"/>
      </w:pPr>
      <w:r>
        <w:t>You are encouraged to discuss your review with your ATOL Reporting Accountant, who is responsible for verifying the figures you report to us.</w:t>
      </w:r>
    </w:p>
    <w:p w14:paraId="7774DB56" w14:textId="77777777" w:rsidR="00E2006B" w:rsidRDefault="00E2006B" w:rsidP="00E2006B">
      <w:pPr>
        <w:spacing w:before="120" w:after="240"/>
      </w:pPr>
      <w:r>
        <w:rPr>
          <w:color w:val="000000"/>
        </w:rPr>
        <w:t>As a follow-up to this request, please note we intend to conduct some compliance checks, which might involve seeking assurance from you in the form of a written self-assessment and/or we might seek to undertake a detailed review of your systems.</w:t>
      </w:r>
    </w:p>
    <w:p w14:paraId="590F6867" w14:textId="77777777" w:rsidR="00E2006B" w:rsidRDefault="00E2006B" w:rsidP="00E2006B">
      <w:pPr>
        <w:spacing w:before="120" w:after="240"/>
      </w:pPr>
      <w:r>
        <w:rPr>
          <w:b/>
          <w:bCs/>
        </w:rPr>
        <w:t>Context / background</w:t>
      </w:r>
    </w:p>
    <w:p w14:paraId="3F25227E" w14:textId="77777777" w:rsidR="00E2006B" w:rsidRDefault="00E2006B" w:rsidP="00E2006B">
      <w:pPr>
        <w:spacing w:before="120" w:after="240"/>
      </w:pPr>
      <w:r>
        <w:t xml:space="preserve">We are mindful that this request might be seen as placing an additional burden on the industry at a time when it is experiencing significant trading difficulties.  However, we hope that identifying and taking steps to redress any deficiencies at this time might mitigate the risks of consequential detriment to consumers and might provide greater assurance on the management information produced by your system(s) and used for financial and regulatory reporting.  </w:t>
      </w:r>
    </w:p>
    <w:p w14:paraId="0EA904E8" w14:textId="77777777" w:rsidR="00E2006B" w:rsidRDefault="00E2006B" w:rsidP="00E2006B">
      <w:pPr>
        <w:spacing w:before="120" w:after="240"/>
      </w:pPr>
      <w:r>
        <w:t>Recognising the current environment and potentially limited resources available within businesses to carry out such a review, please let us know if our request poses you with a particular challenge.</w:t>
      </w:r>
    </w:p>
    <w:p w14:paraId="052DF68D" w14:textId="77777777" w:rsidR="00E2006B" w:rsidRDefault="00E2006B" w:rsidP="00E2006B">
      <w:pPr>
        <w:spacing w:before="120" w:after="240"/>
      </w:pPr>
      <w:r>
        <w:rPr>
          <w:i/>
          <w:iCs/>
        </w:rPr>
        <w:t>Policy objectives</w:t>
      </w:r>
    </w:p>
    <w:p w14:paraId="4F583086" w14:textId="77777777" w:rsidR="00E2006B" w:rsidRDefault="00E2006B" w:rsidP="00E2006B">
      <w:pPr>
        <w:spacing w:before="120" w:after="240"/>
      </w:pPr>
      <w:r>
        <w:t>Broadly, the requirements set out in AST5 are designed to:</w:t>
      </w:r>
    </w:p>
    <w:p w14:paraId="054A7274" w14:textId="77777777" w:rsidR="00E2006B" w:rsidRDefault="00E2006B" w:rsidP="00E2006B">
      <w:pPr>
        <w:numPr>
          <w:ilvl w:val="0"/>
          <w:numId w:val="1"/>
        </w:numPr>
        <w:spacing w:line="252" w:lineRule="auto"/>
        <w:ind w:left="426" w:hanging="426"/>
        <w:contextualSpacing/>
      </w:pPr>
      <w:r>
        <w:t>help you comply with the ATOL Regulations (including other ATOL Standard Terms and licence conditions), providing you with assurance that the information provided to consumers and the CAA is compliant and accurate;</w:t>
      </w:r>
    </w:p>
    <w:p w14:paraId="14158397" w14:textId="77777777" w:rsidR="00E2006B" w:rsidRDefault="00E2006B" w:rsidP="00E2006B">
      <w:pPr>
        <w:numPr>
          <w:ilvl w:val="0"/>
          <w:numId w:val="1"/>
        </w:numPr>
        <w:spacing w:line="252" w:lineRule="auto"/>
        <w:ind w:left="426" w:hanging="426"/>
        <w:contextualSpacing/>
      </w:pPr>
      <w:r>
        <w:t>enable consumers to be provided with clarity about the protection they are afforded and what they should do in the event of a failure;</w:t>
      </w:r>
    </w:p>
    <w:p w14:paraId="1865FB38" w14:textId="77777777" w:rsidR="00E2006B" w:rsidRDefault="00E2006B" w:rsidP="00E2006B">
      <w:pPr>
        <w:numPr>
          <w:ilvl w:val="0"/>
          <w:numId w:val="1"/>
        </w:numPr>
        <w:spacing w:line="252" w:lineRule="auto"/>
        <w:ind w:left="426" w:hanging="426"/>
        <w:contextualSpacing/>
      </w:pPr>
      <w:r>
        <w:t>enable us to have prompt access to your business systems and records, whether as part of our ongoing assessment of your business, or in the event of (or build up to) your failure, to determine at the earliest opportunity details of ATOL protected bookings; and</w:t>
      </w:r>
    </w:p>
    <w:p w14:paraId="1B635223" w14:textId="77777777" w:rsidR="00E2006B" w:rsidRDefault="00E2006B" w:rsidP="00E2006B">
      <w:pPr>
        <w:numPr>
          <w:ilvl w:val="0"/>
          <w:numId w:val="1"/>
        </w:numPr>
        <w:spacing w:line="252" w:lineRule="auto"/>
        <w:ind w:left="426" w:hanging="426"/>
        <w:contextualSpacing/>
      </w:pPr>
      <w:r>
        <w:t>compliment other management information produced by your systems.</w:t>
      </w:r>
    </w:p>
    <w:p w14:paraId="4C52C46F" w14:textId="77777777" w:rsidR="00E2006B" w:rsidRDefault="00E2006B" w:rsidP="00E2006B">
      <w:pPr>
        <w:spacing w:before="120" w:after="240"/>
      </w:pPr>
      <w:r>
        <w:rPr>
          <w:b/>
          <w:bCs/>
        </w:rPr>
        <w:t>Issues identified by the CAA from the business and financial systems of failed ATOL holders</w:t>
      </w:r>
    </w:p>
    <w:p w14:paraId="1E46A740" w14:textId="77777777" w:rsidR="00E2006B" w:rsidRDefault="00E2006B" w:rsidP="00E2006B">
      <w:pPr>
        <w:spacing w:before="120" w:after="240"/>
      </w:pPr>
      <w:r>
        <w:t xml:space="preserve">We continue to find that the way in which data is structured and/or captured (sometimes across different systems) makes it extremely difficult to process consumer claims promptly and exposes the </w:t>
      </w:r>
      <w:r>
        <w:lastRenderedPageBreak/>
        <w:t>Air Travel Trust to a greater risk of paying fraudulent claims.  Examples and an indication of their impact include systems;</w:t>
      </w:r>
    </w:p>
    <w:p w14:paraId="178AFC52" w14:textId="77777777" w:rsidR="00E2006B" w:rsidRDefault="00E2006B" w:rsidP="00E2006B">
      <w:pPr>
        <w:numPr>
          <w:ilvl w:val="0"/>
          <w:numId w:val="2"/>
        </w:numPr>
        <w:spacing w:line="252" w:lineRule="auto"/>
        <w:contextualSpacing/>
        <w:rPr>
          <w:rFonts w:eastAsia="Times New Roman"/>
        </w:rPr>
      </w:pPr>
      <w:r>
        <w:rPr>
          <w:rFonts w:eastAsia="Times New Roman"/>
        </w:rPr>
        <w:t>not distinguishing ATOL and non-ATOL protected transactions correctly, leading to incorrect documentation being issued, consumers being misled as to the protection they are afforded, delays in processing claims, inaccurate reporting to the CAA and under-/ over-payment of ATOL Protection Contributions (APC); or</w:t>
      </w:r>
    </w:p>
    <w:p w14:paraId="49FEA6DC" w14:textId="77777777" w:rsidR="00E2006B" w:rsidRDefault="00E2006B" w:rsidP="00E2006B">
      <w:pPr>
        <w:numPr>
          <w:ilvl w:val="0"/>
          <w:numId w:val="2"/>
        </w:numPr>
        <w:spacing w:line="252" w:lineRule="auto"/>
        <w:contextualSpacing/>
        <w:rPr>
          <w:rFonts w:eastAsia="Times New Roman"/>
        </w:rPr>
      </w:pPr>
      <w:r>
        <w:rPr>
          <w:rFonts w:eastAsia="Times New Roman"/>
        </w:rPr>
        <w:t>not identifying alterations to bookings (additions/deletions/changes), resulting in updated ATOL Certificates / Confirmations not being issued, consumers being misled and delays in the processing of claims because additional evidence is requested to support a claim (e.g. a consumer adds something to their booking but it is recorded separately and not linked to their original booking); or</w:t>
      </w:r>
    </w:p>
    <w:p w14:paraId="4954344A" w14:textId="77777777" w:rsidR="00E2006B" w:rsidRDefault="00E2006B" w:rsidP="00E2006B">
      <w:pPr>
        <w:numPr>
          <w:ilvl w:val="0"/>
          <w:numId w:val="2"/>
        </w:numPr>
        <w:spacing w:line="252" w:lineRule="auto"/>
        <w:contextualSpacing/>
        <w:rPr>
          <w:rFonts w:eastAsia="Times New Roman"/>
        </w:rPr>
      </w:pPr>
      <w:r>
        <w:rPr>
          <w:rFonts w:eastAsia="Times New Roman"/>
        </w:rPr>
        <w:t>not easily identifying all payments received in respect of a booking (from whom and by what method), leading to a delay in processing consumer claims as the information is necessary to determine if a consumer has a claim against the Air Travel Trust or their credit card company.</w:t>
      </w:r>
    </w:p>
    <w:p w14:paraId="3E66EA14" w14:textId="77777777" w:rsidR="00E2006B" w:rsidRDefault="00E2006B" w:rsidP="00E2006B">
      <w:pPr>
        <w:spacing w:before="120" w:after="240"/>
      </w:pPr>
      <w:r>
        <w:rPr>
          <w:b/>
          <w:bCs/>
        </w:rPr>
        <w:t>Potential regulatory consequences of non-compliance</w:t>
      </w:r>
    </w:p>
    <w:p w14:paraId="0D2ECA06" w14:textId="77777777" w:rsidR="00E2006B" w:rsidRDefault="00E2006B" w:rsidP="00E2006B">
      <w:pPr>
        <w:spacing w:before="120" w:after="240"/>
        <w:textAlignment w:val="baseline"/>
        <w:rPr>
          <w:rFonts w:ascii="Times New Roman" w:hAnsi="Times New Roman" w:cs="Times New Roman"/>
          <w:sz w:val="24"/>
          <w:szCs w:val="24"/>
          <w:lang w:eastAsia="en-GB"/>
        </w:rPr>
      </w:pPr>
      <w:r>
        <w:rPr>
          <w:lang w:eastAsia="en-GB"/>
        </w:rPr>
        <w:t>In addition to the impact of non-compliance on consumers, your business and the CAA, non-compliance with any term or condition of an ATOL is an offence under ATOL Regulation 21</w:t>
      </w:r>
      <w:r>
        <w:rPr>
          <w:vertAlign w:val="superscript"/>
          <w:lang w:eastAsia="en-GB"/>
        </w:rPr>
        <w:footnoteReference w:customMarkFollows="1" w:id="1"/>
        <w:t>[1]</w:t>
      </w:r>
      <w:r>
        <w:rPr>
          <w:lang w:eastAsia="en-GB"/>
        </w:rPr>
        <w:t> and anyone found guilty of such an offence is liable to a fine. </w:t>
      </w:r>
    </w:p>
    <w:p w14:paraId="570909F7" w14:textId="77777777" w:rsidR="00E2006B" w:rsidRDefault="00E2006B" w:rsidP="00E2006B">
      <w:pPr>
        <w:spacing w:before="120" w:after="240"/>
        <w:textAlignment w:val="baseline"/>
        <w:rPr>
          <w:rFonts w:ascii="Times New Roman" w:hAnsi="Times New Roman" w:cs="Times New Roman"/>
          <w:sz w:val="24"/>
          <w:szCs w:val="24"/>
          <w:lang w:eastAsia="en-GB"/>
        </w:rPr>
      </w:pPr>
      <w:r>
        <w:rPr>
          <w:lang w:eastAsia="en-GB"/>
        </w:rPr>
        <w:t>A serious breach or series of breaches is likely to be considered in the context of whether someone is fit / competent to be in control of an ATOL holder or to hold an ATOL, currently or in the future</w:t>
      </w:r>
      <w:r>
        <w:rPr>
          <w:vertAlign w:val="superscript"/>
          <w:lang w:eastAsia="en-GB"/>
        </w:rPr>
        <w:footnoteReference w:customMarkFollows="1" w:id="2"/>
        <w:t>[2]</w:t>
      </w:r>
      <w:r>
        <w:rPr>
          <w:lang w:eastAsia="en-GB"/>
        </w:rPr>
        <w:t>, or whether the individual appointed as an Accountable Person is acceptable to the CAA. </w:t>
      </w:r>
    </w:p>
    <w:p w14:paraId="10D03501" w14:textId="77777777" w:rsidR="00E2006B" w:rsidRDefault="00E2006B" w:rsidP="00E2006B">
      <w:pPr>
        <w:spacing w:before="120" w:after="240"/>
      </w:pPr>
      <w:r>
        <w:t>The CAA has civil powers to take enforcement action in relation to a range of passenger rights legislation and general consumer law.  An example of this might be where consumers have been affected by misleading actions, which is a breach of the Consumer Protection from Unfair Trading Regulations 2008 (CPRs).  Our powers come from Part 8 of the Enterprise Act 2002, which enable us to seek undertakings from businesses, requiring them to comply with the law and if undertakings are not provided, or are breached, we can seek an Enforcement Order from the Courts.</w:t>
      </w:r>
    </w:p>
    <w:p w14:paraId="1E8E2CE6" w14:textId="77777777" w:rsidR="00E2006B" w:rsidRDefault="00E2006B" w:rsidP="00E2006B">
      <w:pPr>
        <w:spacing w:before="120" w:after="240"/>
      </w:pPr>
      <w:r>
        <w:rPr>
          <w:b/>
          <w:bCs/>
        </w:rPr>
        <w:t>Things to consider when undertaking the review</w:t>
      </w:r>
    </w:p>
    <w:p w14:paraId="4F5D3C9C" w14:textId="77777777" w:rsidR="00E2006B" w:rsidRDefault="00E2006B" w:rsidP="00E2006B">
      <w:pPr>
        <w:spacing w:before="120" w:after="240"/>
      </w:pPr>
      <w:r>
        <w:t>As Accountable Person, you are responsible for ensuring compliance with the ATOL Regulations</w:t>
      </w:r>
      <w:r>
        <w:rPr>
          <w:vertAlign w:val="superscript"/>
        </w:rPr>
        <w:footnoteReference w:customMarkFollows="1" w:id="3"/>
        <w:t>[3]</w:t>
      </w:r>
      <w:r>
        <w:t xml:space="preserve"> (including any ATOL Standard Terms and licence terms) and the Civil Aviation (Contributions to the Air Travel Trust) Regulations 2007 (‘The ATT Regulations’).  </w:t>
      </w:r>
    </w:p>
    <w:p w14:paraId="46EB0A55" w14:textId="77777777" w:rsidR="00E2006B" w:rsidRDefault="00E2006B" w:rsidP="00E2006B">
      <w:pPr>
        <w:spacing w:before="240" w:after="240"/>
      </w:pPr>
      <w:r>
        <w:t xml:space="preserve">For ease of reference, we have included a simple check-list to help you review your systems and to check how your records are maintained (Appendix A). You can also view AST1 and AST3 (please see the ORS3 </w:t>
      </w:r>
      <w:hyperlink r:id="rId8" w:history="1">
        <w:r>
          <w:rPr>
            <w:rStyle w:val="Hyperlink"/>
          </w:rPr>
          <w:t>www.caa.co.uk/ors3</w:t>
        </w:r>
      </w:hyperlink>
      <w:r>
        <w:t xml:space="preserve"> pages 43 – 58)  and view the required formats and content of ATOL Certificates (see pages 152 – 159 of the ORS3 </w:t>
      </w:r>
      <w:hyperlink r:id="rId9" w:history="1">
        <w:r>
          <w:rPr>
            <w:rStyle w:val="Hyperlink"/>
          </w:rPr>
          <w:t>www.caa.co.uk/ors3</w:t>
        </w:r>
      </w:hyperlink>
      <w:r>
        <w:t xml:space="preserve">). These cover most but not all of the associated requirements and it’s important you refer to each of the requirements within AST5, as well as all related terms.  </w:t>
      </w:r>
    </w:p>
    <w:p w14:paraId="41F83AAB" w14:textId="77777777" w:rsidR="00E2006B" w:rsidRDefault="00E2006B" w:rsidP="00E2006B">
      <w:pPr>
        <w:spacing w:before="120" w:after="240"/>
      </w:pPr>
      <w:r>
        <w:lastRenderedPageBreak/>
        <w:t>In undertaking this review, you should also consider how the information is captured and how accessible it is.  For example, amongst other things, you might wish to consider:</w:t>
      </w:r>
    </w:p>
    <w:p w14:paraId="6AEF7927" w14:textId="77777777" w:rsidR="00E2006B" w:rsidRDefault="00E2006B" w:rsidP="00E2006B">
      <w:pPr>
        <w:numPr>
          <w:ilvl w:val="0"/>
          <w:numId w:val="1"/>
        </w:numPr>
        <w:spacing w:line="252" w:lineRule="auto"/>
        <w:ind w:left="426" w:hanging="426"/>
        <w:contextualSpacing/>
      </w:pPr>
      <w:r>
        <w:t>the ways in which consumers book with you and how bookings are captured in your system(s);</w:t>
      </w:r>
    </w:p>
    <w:p w14:paraId="0007AE81" w14:textId="77777777" w:rsidR="00E2006B" w:rsidRDefault="00E2006B" w:rsidP="00E2006B">
      <w:pPr>
        <w:numPr>
          <w:ilvl w:val="0"/>
          <w:numId w:val="1"/>
        </w:numPr>
        <w:spacing w:line="252" w:lineRule="auto"/>
        <w:ind w:left="426" w:hanging="426"/>
        <w:contextualSpacing/>
      </w:pPr>
      <w:r>
        <w:t>how your system(s) identifies which transactions are ATOL protected and which are not;</w:t>
      </w:r>
    </w:p>
    <w:p w14:paraId="41BE3C8A" w14:textId="77777777" w:rsidR="00E2006B" w:rsidRDefault="00E2006B" w:rsidP="00E2006B">
      <w:pPr>
        <w:numPr>
          <w:ilvl w:val="0"/>
          <w:numId w:val="1"/>
        </w:numPr>
        <w:spacing w:line="252" w:lineRule="auto"/>
        <w:ind w:left="426" w:hanging="426"/>
        <w:contextualSpacing/>
      </w:pPr>
      <w:r>
        <w:t>how changes to bookings are captured;</w:t>
      </w:r>
    </w:p>
    <w:p w14:paraId="3A256462" w14:textId="77777777" w:rsidR="00E2006B" w:rsidRDefault="00E2006B" w:rsidP="00E2006B">
      <w:pPr>
        <w:numPr>
          <w:ilvl w:val="0"/>
          <w:numId w:val="1"/>
        </w:numPr>
        <w:spacing w:line="252" w:lineRule="auto"/>
        <w:ind w:left="426" w:hanging="426"/>
        <w:contextualSpacing/>
      </w:pPr>
      <w:r>
        <w:t>if you use different systems, for example, to generate documentation, for financial or management reporting etc., how is information linked/synced and reported on;</w:t>
      </w:r>
    </w:p>
    <w:p w14:paraId="4788DA71" w14:textId="77777777" w:rsidR="00E2006B" w:rsidRDefault="00E2006B" w:rsidP="00E2006B">
      <w:pPr>
        <w:numPr>
          <w:ilvl w:val="0"/>
          <w:numId w:val="1"/>
        </w:numPr>
        <w:spacing w:line="252" w:lineRule="auto"/>
        <w:ind w:left="426" w:hanging="426"/>
        <w:contextualSpacing/>
      </w:pPr>
      <w:r>
        <w:t>how and where data is stored, how often it’s backed-up;</w:t>
      </w:r>
    </w:p>
    <w:p w14:paraId="68310EE5" w14:textId="77777777" w:rsidR="00E2006B" w:rsidRDefault="00E2006B" w:rsidP="00E2006B">
      <w:pPr>
        <w:numPr>
          <w:ilvl w:val="0"/>
          <w:numId w:val="1"/>
        </w:numPr>
        <w:spacing w:line="252" w:lineRule="auto"/>
        <w:ind w:left="426" w:hanging="426"/>
        <w:contextualSpacing/>
      </w:pPr>
      <w:r>
        <w:t>if you use a third-party system provider(s), is it clear in the contract you have with them that they must allow the CAA access to the system(s) at any time and free of charge (including, if you were to fail, up to 1 month after the date of failure and regardless whether the provider is owed money by you at the time of failure).</w:t>
      </w:r>
    </w:p>
    <w:p w14:paraId="3D154BF8" w14:textId="77777777" w:rsidR="00E2006B" w:rsidRDefault="00E2006B" w:rsidP="00E2006B">
      <w:pPr>
        <w:spacing w:before="120" w:after="240"/>
      </w:pPr>
      <w:r>
        <w:t>We hope the above provides a useful reminder on the requirements relating to business systems and maintaining records and the importance of ensuring compliance for the benefit of consumers and your business.</w:t>
      </w:r>
      <w:r>
        <w:rPr>
          <w:color w:val="000000"/>
        </w:rPr>
        <w:t xml:space="preserve"> </w:t>
      </w:r>
    </w:p>
    <w:p w14:paraId="75104EB2" w14:textId="085D87C6" w:rsidR="00E2006B" w:rsidRDefault="00E2006B" w:rsidP="00E2006B">
      <w:pPr>
        <w:spacing w:before="120" w:after="240"/>
      </w:pPr>
      <w:r>
        <w:t>Yours sincerely,</w:t>
      </w:r>
    </w:p>
    <w:p w14:paraId="072E6072" w14:textId="1936A628" w:rsidR="00F80411" w:rsidRDefault="00F80411" w:rsidP="00E2006B">
      <w:pPr>
        <w:spacing w:before="120" w:after="240"/>
      </w:pPr>
    </w:p>
    <w:p w14:paraId="60911938" w14:textId="23FCA926" w:rsidR="00F80411" w:rsidRDefault="00F80411" w:rsidP="00E2006B">
      <w:pPr>
        <w:spacing w:before="120" w:after="240"/>
      </w:pPr>
      <w:r>
        <w:t>SEE APPENDIX A</w:t>
      </w:r>
      <w:r w:rsidR="00093A05">
        <w:t xml:space="preserve"> CHECKLIST</w:t>
      </w:r>
      <w:r>
        <w:t xml:space="preserve"> BELOW</w:t>
      </w:r>
    </w:p>
    <w:p w14:paraId="0DA7E832" w14:textId="77777777" w:rsidR="00E2006B" w:rsidRPr="00E2006B" w:rsidRDefault="00E2006B" w:rsidP="00E2006B">
      <w:pPr>
        <w:rPr>
          <w:sz w:val="20"/>
          <w:szCs w:val="20"/>
        </w:rPr>
      </w:pPr>
      <w:r>
        <w:rPr>
          <w:rFonts w:eastAsia="Times New Roman"/>
          <w:i/>
          <w:iCs/>
        </w:rPr>
        <w:br w:type="page"/>
      </w:r>
      <w:r w:rsidRPr="00E2006B">
        <w:rPr>
          <w:b/>
          <w:bCs/>
          <w:color w:val="365F91"/>
          <w:sz w:val="36"/>
          <w:szCs w:val="36"/>
        </w:rPr>
        <w:lastRenderedPageBreak/>
        <w:t>APPENDIX A – ATOL holder check list</w:t>
      </w:r>
    </w:p>
    <w:tbl>
      <w:tblPr>
        <w:tblW w:w="9709" w:type="dxa"/>
        <w:tblCellMar>
          <w:left w:w="0" w:type="dxa"/>
          <w:right w:w="0" w:type="dxa"/>
        </w:tblCellMar>
        <w:tblLook w:val="04A0" w:firstRow="1" w:lastRow="0" w:firstColumn="1" w:lastColumn="0" w:noHBand="0" w:noVBand="1"/>
      </w:tblPr>
      <w:tblGrid>
        <w:gridCol w:w="5450"/>
        <w:gridCol w:w="1245"/>
        <w:gridCol w:w="3014"/>
      </w:tblGrid>
      <w:tr w:rsidR="00E2006B" w:rsidRPr="00E2006B" w14:paraId="460C8886" w14:textId="77777777" w:rsidTr="00E2006B">
        <w:trPr>
          <w:trHeight w:val="635"/>
        </w:trPr>
        <w:tc>
          <w:tcPr>
            <w:tcW w:w="5450" w:type="dxa"/>
            <w:tcBorders>
              <w:top w:val="single" w:sz="8" w:space="0" w:color="auto"/>
              <w:left w:val="single" w:sz="8" w:space="0" w:color="auto"/>
              <w:bottom w:val="single" w:sz="8" w:space="0" w:color="auto"/>
              <w:right w:val="single" w:sz="8" w:space="0" w:color="auto"/>
            </w:tcBorders>
            <w:shd w:val="clear" w:color="auto" w:fill="FDE9D9"/>
            <w:noWrap/>
            <w:tcMar>
              <w:top w:w="0" w:type="dxa"/>
              <w:left w:w="108" w:type="dxa"/>
              <w:bottom w:w="0" w:type="dxa"/>
              <w:right w:w="108" w:type="dxa"/>
            </w:tcMar>
            <w:hideMark/>
          </w:tcPr>
          <w:p w14:paraId="7D837E6F" w14:textId="77777777" w:rsidR="00E2006B" w:rsidRPr="00E2006B" w:rsidRDefault="00E2006B">
            <w:pPr>
              <w:spacing w:after="240"/>
              <w:rPr>
                <w:sz w:val="20"/>
                <w:szCs w:val="20"/>
              </w:rPr>
            </w:pPr>
            <w:r w:rsidRPr="00E2006B">
              <w:rPr>
                <w:b/>
                <w:bCs/>
                <w:color w:val="000000"/>
                <w:lang w:eastAsia="en-GB"/>
              </w:rPr>
              <w:t>Summary of ATOL Standard Term 5 requirements</w:t>
            </w:r>
          </w:p>
        </w:tc>
        <w:tc>
          <w:tcPr>
            <w:tcW w:w="1245" w:type="dxa"/>
            <w:tcBorders>
              <w:top w:val="single" w:sz="8" w:space="0" w:color="auto"/>
              <w:left w:val="nil"/>
              <w:bottom w:val="single" w:sz="8" w:space="0" w:color="auto"/>
              <w:right w:val="single" w:sz="8" w:space="0" w:color="auto"/>
            </w:tcBorders>
            <w:shd w:val="clear" w:color="auto" w:fill="FDE9D9"/>
            <w:tcMar>
              <w:top w:w="0" w:type="dxa"/>
              <w:left w:w="108" w:type="dxa"/>
              <w:bottom w:w="0" w:type="dxa"/>
              <w:right w:w="108" w:type="dxa"/>
            </w:tcMar>
            <w:hideMark/>
          </w:tcPr>
          <w:p w14:paraId="389651F9" w14:textId="77777777" w:rsidR="00E2006B" w:rsidRPr="00E2006B" w:rsidRDefault="00E2006B">
            <w:pPr>
              <w:jc w:val="center"/>
              <w:rPr>
                <w:sz w:val="20"/>
                <w:szCs w:val="20"/>
              </w:rPr>
            </w:pPr>
            <w:r w:rsidRPr="00E2006B">
              <w:rPr>
                <w:b/>
                <w:bCs/>
                <w:color w:val="000000"/>
                <w:lang w:eastAsia="en-GB"/>
              </w:rPr>
              <w:t>Compliant</w:t>
            </w:r>
            <w:r w:rsidRPr="00E2006B">
              <w:rPr>
                <w:b/>
                <w:bCs/>
                <w:color w:val="000000"/>
                <w:lang w:eastAsia="en-GB"/>
              </w:rPr>
              <w:br/>
              <w:t>Yes/No</w:t>
            </w:r>
          </w:p>
        </w:tc>
        <w:tc>
          <w:tcPr>
            <w:tcW w:w="3014" w:type="dxa"/>
            <w:tcBorders>
              <w:top w:val="single" w:sz="8" w:space="0" w:color="auto"/>
              <w:left w:val="nil"/>
              <w:bottom w:val="single" w:sz="8" w:space="0" w:color="auto"/>
              <w:right w:val="single" w:sz="8" w:space="0" w:color="auto"/>
            </w:tcBorders>
            <w:shd w:val="clear" w:color="auto" w:fill="FDE9D9"/>
            <w:tcMar>
              <w:top w:w="0" w:type="dxa"/>
              <w:left w:w="108" w:type="dxa"/>
              <w:bottom w:w="0" w:type="dxa"/>
              <w:right w:w="108" w:type="dxa"/>
            </w:tcMar>
            <w:hideMark/>
          </w:tcPr>
          <w:p w14:paraId="79D39BCA" w14:textId="77777777" w:rsidR="00E2006B" w:rsidRPr="00E2006B" w:rsidRDefault="00E2006B">
            <w:pPr>
              <w:rPr>
                <w:sz w:val="20"/>
                <w:szCs w:val="20"/>
              </w:rPr>
            </w:pPr>
            <w:r w:rsidRPr="00E2006B">
              <w:rPr>
                <w:b/>
                <w:bCs/>
                <w:color w:val="000000"/>
                <w:lang w:eastAsia="en-GB"/>
              </w:rPr>
              <w:t>Additional Comments</w:t>
            </w:r>
          </w:p>
        </w:tc>
      </w:tr>
      <w:tr w:rsidR="00E2006B" w:rsidRPr="00E2006B" w14:paraId="29932528"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69DE4522" w14:textId="77777777" w:rsidR="00E2006B" w:rsidRPr="00E2006B" w:rsidRDefault="00E2006B">
            <w:pPr>
              <w:rPr>
                <w:sz w:val="20"/>
                <w:szCs w:val="20"/>
              </w:rPr>
            </w:pPr>
            <w:r w:rsidRPr="00E2006B">
              <w:rPr>
                <w:b/>
                <w:bCs/>
                <w:color w:val="000000"/>
                <w:sz w:val="20"/>
                <w:szCs w:val="20"/>
                <w:lang w:eastAsia="en-GB"/>
              </w:rPr>
              <w:t>Accessibility</w:t>
            </w:r>
          </w:p>
        </w:tc>
        <w:tc>
          <w:tcPr>
            <w:tcW w:w="1245"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bottom"/>
            <w:hideMark/>
          </w:tcPr>
          <w:p w14:paraId="0F0F1BFF" w14:textId="77777777" w:rsidR="00E2006B" w:rsidRPr="00E2006B" w:rsidRDefault="00E2006B">
            <w:pPr>
              <w:rPr>
                <w:sz w:val="20"/>
                <w:szCs w:val="20"/>
              </w:rPr>
            </w:pPr>
            <w:r w:rsidRPr="00E2006B">
              <w:rPr>
                <w:color w:val="92D050"/>
                <w:sz w:val="20"/>
                <w:szCs w:val="20"/>
                <w:lang w:eastAsia="en-GB"/>
              </w:rPr>
              <w:t> </w:t>
            </w:r>
          </w:p>
        </w:tc>
        <w:tc>
          <w:tcPr>
            <w:tcW w:w="3014"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bottom"/>
            <w:hideMark/>
          </w:tcPr>
          <w:p w14:paraId="51B1B5AA" w14:textId="77777777" w:rsidR="00E2006B" w:rsidRPr="00E2006B" w:rsidRDefault="00E2006B">
            <w:pPr>
              <w:rPr>
                <w:sz w:val="20"/>
                <w:szCs w:val="20"/>
              </w:rPr>
            </w:pPr>
            <w:r w:rsidRPr="00E2006B">
              <w:rPr>
                <w:color w:val="92D050"/>
                <w:sz w:val="20"/>
                <w:szCs w:val="20"/>
                <w:lang w:eastAsia="en-GB"/>
              </w:rPr>
              <w:t> </w:t>
            </w:r>
          </w:p>
        </w:tc>
      </w:tr>
      <w:tr w:rsidR="00E2006B" w:rsidRPr="00E2006B" w14:paraId="2F2B9B28"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0D0546AD" w14:textId="77777777" w:rsidR="00E2006B" w:rsidRPr="00E2006B" w:rsidRDefault="00E2006B">
            <w:pPr>
              <w:ind w:left="284"/>
              <w:rPr>
                <w:sz w:val="20"/>
                <w:szCs w:val="20"/>
              </w:rPr>
            </w:pPr>
            <w:r w:rsidRPr="00E2006B">
              <w:rPr>
                <w:color w:val="000000"/>
                <w:sz w:val="20"/>
                <w:szCs w:val="20"/>
                <w:lang w:eastAsia="en-GB"/>
              </w:rPr>
              <w:t xml:space="preserve">Booking data backed-up off site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7517D7"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206767" w14:textId="77777777" w:rsidR="00E2006B" w:rsidRPr="00E2006B" w:rsidRDefault="00E2006B">
            <w:pPr>
              <w:rPr>
                <w:sz w:val="20"/>
                <w:szCs w:val="20"/>
              </w:rPr>
            </w:pPr>
            <w:r w:rsidRPr="00E2006B">
              <w:rPr>
                <w:color w:val="000000"/>
                <w:sz w:val="20"/>
                <w:szCs w:val="20"/>
                <w:lang w:eastAsia="en-GB"/>
              </w:rPr>
              <w:t> </w:t>
            </w:r>
          </w:p>
        </w:tc>
      </w:tr>
      <w:tr w:rsidR="00E2006B" w:rsidRPr="00E2006B" w14:paraId="654F31F7"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36EC24F9" w14:textId="77777777" w:rsidR="00E2006B" w:rsidRPr="00E2006B" w:rsidRDefault="00E2006B">
            <w:pPr>
              <w:ind w:left="284"/>
              <w:rPr>
                <w:sz w:val="20"/>
                <w:szCs w:val="20"/>
              </w:rPr>
            </w:pPr>
            <w:r w:rsidRPr="00E2006B">
              <w:rPr>
                <w:color w:val="000000"/>
                <w:sz w:val="20"/>
                <w:szCs w:val="20"/>
                <w:lang w:eastAsia="en-GB"/>
              </w:rPr>
              <w:t>Booking data available to CAA within 3 working days without charge and in the event of failure, up to 1 month afterwards</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533D53"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645CF6" w14:textId="77777777" w:rsidR="00E2006B" w:rsidRPr="00E2006B" w:rsidRDefault="00E2006B">
            <w:pPr>
              <w:rPr>
                <w:sz w:val="20"/>
                <w:szCs w:val="20"/>
              </w:rPr>
            </w:pPr>
            <w:r w:rsidRPr="00E2006B">
              <w:rPr>
                <w:color w:val="000000"/>
                <w:sz w:val="20"/>
                <w:szCs w:val="20"/>
                <w:lang w:eastAsia="en-GB"/>
              </w:rPr>
              <w:t> </w:t>
            </w:r>
          </w:p>
        </w:tc>
      </w:tr>
      <w:tr w:rsidR="00E2006B" w:rsidRPr="00E2006B" w14:paraId="40001BBC"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2A3CC073" w14:textId="77777777" w:rsidR="00E2006B" w:rsidRPr="00E2006B" w:rsidRDefault="00E2006B">
            <w:pPr>
              <w:rPr>
                <w:sz w:val="20"/>
                <w:szCs w:val="20"/>
              </w:rPr>
            </w:pPr>
            <w:r w:rsidRPr="00E2006B">
              <w:rPr>
                <w:b/>
                <w:bCs/>
                <w:color w:val="000000"/>
                <w:sz w:val="20"/>
                <w:szCs w:val="20"/>
                <w:lang w:eastAsia="en-GB"/>
              </w:rPr>
              <w:t>Capability</w:t>
            </w:r>
          </w:p>
        </w:tc>
        <w:tc>
          <w:tcPr>
            <w:tcW w:w="1245"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bottom"/>
            <w:hideMark/>
          </w:tcPr>
          <w:p w14:paraId="77AFCEF2"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bottom"/>
            <w:hideMark/>
          </w:tcPr>
          <w:p w14:paraId="2EA30B95" w14:textId="77777777" w:rsidR="00E2006B" w:rsidRPr="00E2006B" w:rsidRDefault="00E2006B">
            <w:pPr>
              <w:rPr>
                <w:sz w:val="20"/>
                <w:szCs w:val="20"/>
              </w:rPr>
            </w:pPr>
            <w:r w:rsidRPr="00E2006B">
              <w:rPr>
                <w:color w:val="000000"/>
                <w:sz w:val="20"/>
                <w:szCs w:val="20"/>
                <w:lang w:eastAsia="en-GB"/>
              </w:rPr>
              <w:t> </w:t>
            </w:r>
          </w:p>
        </w:tc>
      </w:tr>
      <w:tr w:rsidR="00E2006B" w:rsidRPr="00E2006B" w14:paraId="590F4E4C"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5F34D582" w14:textId="77777777" w:rsidR="00E2006B" w:rsidRPr="00E2006B" w:rsidRDefault="00E2006B">
            <w:pPr>
              <w:ind w:left="284"/>
              <w:rPr>
                <w:sz w:val="20"/>
                <w:szCs w:val="20"/>
              </w:rPr>
            </w:pPr>
            <w:r w:rsidRPr="00E2006B">
              <w:rPr>
                <w:color w:val="000000"/>
                <w:sz w:val="20"/>
                <w:szCs w:val="20"/>
                <w:lang w:eastAsia="en-GB"/>
              </w:rPr>
              <w:t xml:space="preserve">Identifies correctly, ATOL-protected transactions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EFD0BE"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27CDCE" w14:textId="77777777" w:rsidR="00E2006B" w:rsidRPr="00E2006B" w:rsidRDefault="00E2006B">
            <w:pPr>
              <w:rPr>
                <w:sz w:val="20"/>
                <w:szCs w:val="20"/>
              </w:rPr>
            </w:pPr>
            <w:r w:rsidRPr="00E2006B">
              <w:rPr>
                <w:color w:val="000000"/>
                <w:sz w:val="20"/>
                <w:szCs w:val="20"/>
                <w:lang w:eastAsia="en-GB"/>
              </w:rPr>
              <w:t> </w:t>
            </w:r>
          </w:p>
        </w:tc>
      </w:tr>
      <w:tr w:rsidR="00E2006B" w:rsidRPr="00E2006B" w14:paraId="1E26272C"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3B3B9A31" w14:textId="77777777" w:rsidR="00E2006B" w:rsidRPr="00E2006B" w:rsidRDefault="00E2006B">
            <w:pPr>
              <w:ind w:left="284"/>
              <w:rPr>
                <w:sz w:val="20"/>
                <w:szCs w:val="20"/>
              </w:rPr>
            </w:pPr>
            <w:r w:rsidRPr="00E2006B">
              <w:rPr>
                <w:color w:val="000000"/>
                <w:sz w:val="20"/>
                <w:szCs w:val="20"/>
                <w:lang w:eastAsia="en-GB"/>
              </w:rPr>
              <w:t>Identifies correctly, Non ATOL-protected transactions</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9728CF"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057353" w14:textId="77777777" w:rsidR="00E2006B" w:rsidRPr="00E2006B" w:rsidRDefault="00E2006B">
            <w:pPr>
              <w:rPr>
                <w:sz w:val="20"/>
                <w:szCs w:val="20"/>
              </w:rPr>
            </w:pPr>
            <w:r w:rsidRPr="00E2006B">
              <w:rPr>
                <w:color w:val="000000"/>
                <w:sz w:val="20"/>
                <w:szCs w:val="20"/>
                <w:lang w:eastAsia="en-GB"/>
              </w:rPr>
              <w:t> </w:t>
            </w:r>
          </w:p>
        </w:tc>
      </w:tr>
      <w:tr w:rsidR="00E2006B" w:rsidRPr="00E2006B" w14:paraId="26F7654A"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38B98BAA" w14:textId="77777777" w:rsidR="00E2006B" w:rsidRPr="00E2006B" w:rsidRDefault="00E2006B">
            <w:pPr>
              <w:ind w:left="284"/>
              <w:rPr>
                <w:sz w:val="20"/>
                <w:szCs w:val="20"/>
              </w:rPr>
            </w:pPr>
            <w:r w:rsidRPr="00E2006B">
              <w:rPr>
                <w:color w:val="000000"/>
                <w:sz w:val="20"/>
                <w:szCs w:val="20"/>
                <w:lang w:eastAsia="en-GB"/>
              </w:rPr>
              <w:t xml:space="preserve">Identifies correctly, Flight-Only sales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2FD9F1"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C8BC94" w14:textId="77777777" w:rsidR="00E2006B" w:rsidRPr="00E2006B" w:rsidRDefault="00E2006B">
            <w:pPr>
              <w:rPr>
                <w:sz w:val="20"/>
                <w:szCs w:val="20"/>
              </w:rPr>
            </w:pPr>
            <w:r w:rsidRPr="00E2006B">
              <w:rPr>
                <w:color w:val="000000"/>
                <w:sz w:val="20"/>
                <w:szCs w:val="20"/>
                <w:lang w:eastAsia="en-GB"/>
              </w:rPr>
              <w:t> </w:t>
            </w:r>
          </w:p>
        </w:tc>
      </w:tr>
      <w:tr w:rsidR="00E2006B" w:rsidRPr="00E2006B" w14:paraId="580C5831"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7BF59475" w14:textId="77777777" w:rsidR="00E2006B" w:rsidRPr="00E2006B" w:rsidRDefault="00E2006B">
            <w:pPr>
              <w:ind w:left="284"/>
              <w:rPr>
                <w:sz w:val="20"/>
                <w:szCs w:val="20"/>
              </w:rPr>
            </w:pPr>
            <w:r w:rsidRPr="00E2006B">
              <w:rPr>
                <w:color w:val="000000"/>
                <w:sz w:val="20"/>
                <w:szCs w:val="20"/>
                <w:lang w:eastAsia="en-GB"/>
              </w:rPr>
              <w:t xml:space="preserve">Identifies correctly, Package sales – Single-contract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4D3EC6"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6DE58F" w14:textId="77777777" w:rsidR="00E2006B" w:rsidRPr="00E2006B" w:rsidRDefault="00E2006B">
            <w:pPr>
              <w:rPr>
                <w:sz w:val="20"/>
                <w:szCs w:val="20"/>
              </w:rPr>
            </w:pPr>
            <w:r w:rsidRPr="00E2006B">
              <w:rPr>
                <w:color w:val="000000"/>
                <w:sz w:val="20"/>
                <w:szCs w:val="20"/>
                <w:lang w:eastAsia="en-GB"/>
              </w:rPr>
              <w:t> </w:t>
            </w:r>
          </w:p>
        </w:tc>
      </w:tr>
      <w:tr w:rsidR="00E2006B" w:rsidRPr="00E2006B" w14:paraId="3213FBD7"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6CA0474F" w14:textId="77777777" w:rsidR="00E2006B" w:rsidRPr="00E2006B" w:rsidRDefault="00E2006B">
            <w:pPr>
              <w:ind w:left="284"/>
              <w:rPr>
                <w:sz w:val="20"/>
                <w:szCs w:val="20"/>
              </w:rPr>
            </w:pPr>
            <w:r w:rsidRPr="00E2006B">
              <w:rPr>
                <w:color w:val="000000"/>
                <w:sz w:val="20"/>
                <w:szCs w:val="20"/>
                <w:lang w:eastAsia="en-GB"/>
              </w:rPr>
              <w:t>Identifies correctly, Package sales – Multi-contract</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DC9709"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9B1F7E" w14:textId="77777777" w:rsidR="00E2006B" w:rsidRPr="00E2006B" w:rsidRDefault="00E2006B">
            <w:pPr>
              <w:rPr>
                <w:sz w:val="20"/>
                <w:szCs w:val="20"/>
              </w:rPr>
            </w:pPr>
            <w:r w:rsidRPr="00E2006B">
              <w:rPr>
                <w:color w:val="000000"/>
                <w:sz w:val="20"/>
                <w:szCs w:val="20"/>
                <w:lang w:eastAsia="en-GB"/>
              </w:rPr>
              <w:t> </w:t>
            </w:r>
          </w:p>
        </w:tc>
      </w:tr>
      <w:tr w:rsidR="00E2006B" w:rsidRPr="00E2006B" w14:paraId="72F93738"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43B1437E" w14:textId="77777777" w:rsidR="00E2006B" w:rsidRPr="00E2006B" w:rsidRDefault="00E2006B">
            <w:pPr>
              <w:ind w:left="284"/>
              <w:rPr>
                <w:sz w:val="20"/>
                <w:szCs w:val="20"/>
              </w:rPr>
            </w:pPr>
            <w:r w:rsidRPr="00E2006B">
              <w:rPr>
                <w:color w:val="000000"/>
                <w:sz w:val="20"/>
                <w:szCs w:val="20"/>
                <w:lang w:eastAsia="en-GB"/>
              </w:rPr>
              <w:t xml:space="preserve">Identifies correctly, ATOL to ATOL transactions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771131"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DB452A" w14:textId="77777777" w:rsidR="00E2006B" w:rsidRPr="00E2006B" w:rsidRDefault="00E2006B">
            <w:pPr>
              <w:rPr>
                <w:sz w:val="20"/>
                <w:szCs w:val="20"/>
              </w:rPr>
            </w:pPr>
            <w:r w:rsidRPr="00E2006B">
              <w:rPr>
                <w:color w:val="000000"/>
                <w:sz w:val="20"/>
                <w:szCs w:val="20"/>
                <w:lang w:eastAsia="en-GB"/>
              </w:rPr>
              <w:t> </w:t>
            </w:r>
          </w:p>
        </w:tc>
      </w:tr>
      <w:tr w:rsidR="00E2006B" w:rsidRPr="00E2006B" w14:paraId="421E550B"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5DC863D1" w14:textId="77777777" w:rsidR="00E2006B" w:rsidRPr="00E2006B" w:rsidRDefault="00E2006B">
            <w:pPr>
              <w:ind w:left="284"/>
              <w:rPr>
                <w:sz w:val="20"/>
                <w:szCs w:val="20"/>
              </w:rPr>
            </w:pPr>
            <w:r w:rsidRPr="00E2006B">
              <w:rPr>
                <w:color w:val="000000"/>
                <w:sz w:val="20"/>
                <w:szCs w:val="20"/>
                <w:lang w:eastAsia="en-GB"/>
              </w:rPr>
              <w:t>Produces compliant ATOL Certificates</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AA2828"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D3818F" w14:textId="77777777" w:rsidR="00E2006B" w:rsidRPr="00E2006B" w:rsidRDefault="00E2006B">
            <w:pPr>
              <w:rPr>
                <w:sz w:val="20"/>
                <w:szCs w:val="20"/>
              </w:rPr>
            </w:pPr>
            <w:r w:rsidRPr="00E2006B">
              <w:rPr>
                <w:color w:val="000000"/>
                <w:sz w:val="20"/>
                <w:szCs w:val="20"/>
                <w:lang w:eastAsia="en-GB"/>
              </w:rPr>
              <w:t> </w:t>
            </w:r>
          </w:p>
        </w:tc>
      </w:tr>
      <w:tr w:rsidR="00E2006B" w:rsidRPr="00E2006B" w14:paraId="59E7B772"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20B157D9" w14:textId="77777777" w:rsidR="00E2006B" w:rsidRPr="00E2006B" w:rsidRDefault="00E2006B">
            <w:pPr>
              <w:ind w:left="284"/>
              <w:rPr>
                <w:sz w:val="20"/>
                <w:szCs w:val="20"/>
              </w:rPr>
            </w:pPr>
            <w:r w:rsidRPr="00E2006B">
              <w:rPr>
                <w:color w:val="000000"/>
                <w:sz w:val="20"/>
                <w:szCs w:val="20"/>
                <w:lang w:eastAsia="en-GB"/>
              </w:rPr>
              <w:t>Produces compliant Confirmations (where applicable)</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83D2EF"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FF005" w14:textId="77777777" w:rsidR="00E2006B" w:rsidRPr="00E2006B" w:rsidRDefault="00E2006B">
            <w:pPr>
              <w:rPr>
                <w:sz w:val="20"/>
                <w:szCs w:val="20"/>
              </w:rPr>
            </w:pPr>
            <w:r w:rsidRPr="00E2006B">
              <w:rPr>
                <w:color w:val="000000"/>
                <w:sz w:val="20"/>
                <w:szCs w:val="20"/>
                <w:lang w:eastAsia="en-GB"/>
              </w:rPr>
              <w:t> </w:t>
            </w:r>
          </w:p>
        </w:tc>
      </w:tr>
      <w:tr w:rsidR="00E2006B" w:rsidRPr="00E2006B" w14:paraId="47061A30"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29758322" w14:textId="77777777" w:rsidR="00E2006B" w:rsidRPr="00E2006B" w:rsidRDefault="00E2006B">
            <w:pPr>
              <w:rPr>
                <w:sz w:val="20"/>
                <w:szCs w:val="20"/>
              </w:rPr>
            </w:pPr>
            <w:r w:rsidRPr="00E2006B">
              <w:rPr>
                <w:b/>
                <w:bCs/>
                <w:color w:val="000000"/>
                <w:sz w:val="20"/>
                <w:szCs w:val="20"/>
                <w:lang w:eastAsia="en-GB"/>
              </w:rPr>
              <w:t>Captures</w:t>
            </w:r>
          </w:p>
        </w:tc>
        <w:tc>
          <w:tcPr>
            <w:tcW w:w="1245"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bottom"/>
            <w:hideMark/>
          </w:tcPr>
          <w:p w14:paraId="1C34665A"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bottom"/>
            <w:hideMark/>
          </w:tcPr>
          <w:p w14:paraId="21474A9D" w14:textId="77777777" w:rsidR="00E2006B" w:rsidRPr="00E2006B" w:rsidRDefault="00E2006B">
            <w:pPr>
              <w:rPr>
                <w:sz w:val="20"/>
                <w:szCs w:val="20"/>
              </w:rPr>
            </w:pPr>
            <w:r w:rsidRPr="00E2006B">
              <w:rPr>
                <w:color w:val="000000"/>
                <w:sz w:val="20"/>
                <w:szCs w:val="20"/>
                <w:lang w:eastAsia="en-GB"/>
              </w:rPr>
              <w:t> </w:t>
            </w:r>
          </w:p>
        </w:tc>
      </w:tr>
      <w:tr w:rsidR="00E2006B" w:rsidRPr="00E2006B" w14:paraId="5E303635"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50278345" w14:textId="77777777" w:rsidR="00E2006B" w:rsidRPr="00E2006B" w:rsidRDefault="00E2006B">
            <w:pPr>
              <w:ind w:left="284"/>
              <w:rPr>
                <w:sz w:val="20"/>
                <w:szCs w:val="20"/>
              </w:rPr>
            </w:pPr>
            <w:r w:rsidRPr="00E2006B">
              <w:rPr>
                <w:color w:val="000000"/>
                <w:sz w:val="20"/>
                <w:szCs w:val="20"/>
                <w:lang w:eastAsia="en-GB"/>
              </w:rPr>
              <w:t>Date of Booking</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E3D41F"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4D6BE0" w14:textId="77777777" w:rsidR="00E2006B" w:rsidRPr="00E2006B" w:rsidRDefault="00E2006B">
            <w:pPr>
              <w:rPr>
                <w:sz w:val="20"/>
                <w:szCs w:val="20"/>
              </w:rPr>
            </w:pPr>
            <w:r w:rsidRPr="00E2006B">
              <w:rPr>
                <w:color w:val="000000"/>
                <w:sz w:val="20"/>
                <w:szCs w:val="20"/>
                <w:lang w:eastAsia="en-GB"/>
              </w:rPr>
              <w:t> </w:t>
            </w:r>
          </w:p>
        </w:tc>
      </w:tr>
      <w:tr w:rsidR="00E2006B" w:rsidRPr="00E2006B" w14:paraId="144226D3"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7A9C742E" w14:textId="77777777" w:rsidR="00E2006B" w:rsidRPr="00E2006B" w:rsidRDefault="00E2006B">
            <w:pPr>
              <w:ind w:left="284"/>
              <w:rPr>
                <w:sz w:val="20"/>
                <w:szCs w:val="20"/>
              </w:rPr>
            </w:pPr>
            <w:r w:rsidRPr="00E2006B">
              <w:rPr>
                <w:color w:val="000000"/>
                <w:sz w:val="20"/>
                <w:szCs w:val="20"/>
                <w:lang w:eastAsia="en-GB"/>
              </w:rPr>
              <w:t xml:space="preserve">Date of Departure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21FC40"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D700B0" w14:textId="77777777" w:rsidR="00E2006B" w:rsidRPr="00E2006B" w:rsidRDefault="00E2006B">
            <w:pPr>
              <w:rPr>
                <w:sz w:val="20"/>
                <w:szCs w:val="20"/>
              </w:rPr>
            </w:pPr>
            <w:r w:rsidRPr="00E2006B">
              <w:rPr>
                <w:color w:val="000000"/>
                <w:sz w:val="20"/>
                <w:szCs w:val="20"/>
                <w:lang w:eastAsia="en-GB"/>
              </w:rPr>
              <w:t> </w:t>
            </w:r>
          </w:p>
        </w:tc>
      </w:tr>
      <w:tr w:rsidR="00E2006B" w:rsidRPr="00E2006B" w14:paraId="070FB2D0"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48D819AF" w14:textId="77777777" w:rsidR="00E2006B" w:rsidRPr="00E2006B" w:rsidRDefault="00E2006B">
            <w:pPr>
              <w:ind w:left="284"/>
              <w:rPr>
                <w:sz w:val="20"/>
                <w:szCs w:val="20"/>
              </w:rPr>
            </w:pPr>
            <w:r w:rsidRPr="00E2006B">
              <w:rPr>
                <w:color w:val="000000"/>
                <w:sz w:val="20"/>
                <w:szCs w:val="20"/>
                <w:lang w:eastAsia="en-GB"/>
              </w:rPr>
              <w:t xml:space="preserve">Gross Invoice Value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5E2EC9"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359130" w14:textId="77777777" w:rsidR="00E2006B" w:rsidRPr="00E2006B" w:rsidRDefault="00E2006B">
            <w:pPr>
              <w:rPr>
                <w:sz w:val="20"/>
                <w:szCs w:val="20"/>
              </w:rPr>
            </w:pPr>
            <w:r w:rsidRPr="00E2006B">
              <w:rPr>
                <w:color w:val="000000"/>
                <w:sz w:val="20"/>
                <w:szCs w:val="20"/>
                <w:lang w:eastAsia="en-GB"/>
              </w:rPr>
              <w:t> </w:t>
            </w:r>
          </w:p>
        </w:tc>
      </w:tr>
      <w:tr w:rsidR="00E2006B" w:rsidRPr="00E2006B" w14:paraId="27D0F61D"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004B76E9" w14:textId="77777777" w:rsidR="00E2006B" w:rsidRPr="00E2006B" w:rsidRDefault="00E2006B">
            <w:pPr>
              <w:ind w:left="284"/>
              <w:rPr>
                <w:sz w:val="20"/>
                <w:szCs w:val="20"/>
              </w:rPr>
            </w:pPr>
            <w:r w:rsidRPr="00E2006B">
              <w:rPr>
                <w:color w:val="000000"/>
                <w:sz w:val="20"/>
                <w:szCs w:val="20"/>
                <w:lang w:eastAsia="en-GB"/>
              </w:rPr>
              <w:t xml:space="preserve">Booking Reference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1D7599"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356E31" w14:textId="77777777" w:rsidR="00E2006B" w:rsidRPr="00E2006B" w:rsidRDefault="00E2006B">
            <w:pPr>
              <w:rPr>
                <w:sz w:val="20"/>
                <w:szCs w:val="20"/>
              </w:rPr>
            </w:pPr>
            <w:r w:rsidRPr="00E2006B">
              <w:rPr>
                <w:color w:val="000000"/>
                <w:sz w:val="20"/>
                <w:szCs w:val="20"/>
                <w:lang w:eastAsia="en-GB"/>
              </w:rPr>
              <w:t> </w:t>
            </w:r>
          </w:p>
        </w:tc>
      </w:tr>
      <w:tr w:rsidR="00E2006B" w:rsidRPr="00E2006B" w14:paraId="523C90AE"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167E85BD" w14:textId="77777777" w:rsidR="00E2006B" w:rsidRPr="00E2006B" w:rsidRDefault="00E2006B">
            <w:pPr>
              <w:ind w:left="284"/>
              <w:rPr>
                <w:sz w:val="20"/>
                <w:szCs w:val="20"/>
              </w:rPr>
            </w:pPr>
            <w:r w:rsidRPr="00E2006B">
              <w:rPr>
                <w:color w:val="000000"/>
                <w:sz w:val="20"/>
                <w:szCs w:val="20"/>
                <w:lang w:eastAsia="en-GB"/>
              </w:rPr>
              <w:t xml:space="preserve">Point of origin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DD56EA"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5C0BC6" w14:textId="77777777" w:rsidR="00E2006B" w:rsidRPr="00E2006B" w:rsidRDefault="00E2006B">
            <w:pPr>
              <w:rPr>
                <w:sz w:val="20"/>
                <w:szCs w:val="20"/>
              </w:rPr>
            </w:pPr>
            <w:r w:rsidRPr="00E2006B">
              <w:rPr>
                <w:color w:val="000000"/>
                <w:sz w:val="20"/>
                <w:szCs w:val="20"/>
                <w:lang w:eastAsia="en-GB"/>
              </w:rPr>
              <w:t> </w:t>
            </w:r>
          </w:p>
        </w:tc>
      </w:tr>
      <w:tr w:rsidR="00E2006B" w:rsidRPr="00E2006B" w14:paraId="2E2DBA47"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788756AC" w14:textId="77777777" w:rsidR="00E2006B" w:rsidRPr="00E2006B" w:rsidRDefault="00E2006B">
            <w:pPr>
              <w:ind w:left="284"/>
              <w:rPr>
                <w:sz w:val="20"/>
                <w:szCs w:val="20"/>
              </w:rPr>
            </w:pPr>
            <w:r w:rsidRPr="00E2006B">
              <w:rPr>
                <w:color w:val="000000"/>
                <w:sz w:val="20"/>
                <w:szCs w:val="20"/>
                <w:lang w:eastAsia="en-GB"/>
              </w:rPr>
              <w:t xml:space="preserve">Destination point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150129"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DA8BAF" w14:textId="77777777" w:rsidR="00E2006B" w:rsidRPr="00E2006B" w:rsidRDefault="00E2006B">
            <w:pPr>
              <w:rPr>
                <w:sz w:val="20"/>
                <w:szCs w:val="20"/>
              </w:rPr>
            </w:pPr>
            <w:r w:rsidRPr="00E2006B">
              <w:rPr>
                <w:color w:val="000000"/>
                <w:sz w:val="20"/>
                <w:szCs w:val="20"/>
                <w:lang w:eastAsia="en-GB"/>
              </w:rPr>
              <w:t> </w:t>
            </w:r>
          </w:p>
        </w:tc>
      </w:tr>
      <w:tr w:rsidR="00E2006B" w:rsidRPr="00E2006B" w14:paraId="653D5DBE"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2B4FF974" w14:textId="77777777" w:rsidR="00E2006B" w:rsidRPr="00E2006B" w:rsidRDefault="00E2006B">
            <w:pPr>
              <w:ind w:left="284"/>
              <w:rPr>
                <w:sz w:val="20"/>
                <w:szCs w:val="20"/>
              </w:rPr>
            </w:pPr>
            <w:r w:rsidRPr="00E2006B">
              <w:rPr>
                <w:color w:val="000000"/>
                <w:sz w:val="20"/>
                <w:szCs w:val="20"/>
                <w:lang w:eastAsia="en-GB"/>
              </w:rPr>
              <w:t xml:space="preserve">Elements of the Booking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21B1CE"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AEFD6F" w14:textId="77777777" w:rsidR="00E2006B" w:rsidRPr="00E2006B" w:rsidRDefault="00E2006B">
            <w:pPr>
              <w:rPr>
                <w:sz w:val="20"/>
                <w:szCs w:val="20"/>
              </w:rPr>
            </w:pPr>
            <w:r w:rsidRPr="00E2006B">
              <w:rPr>
                <w:color w:val="000000"/>
                <w:sz w:val="20"/>
                <w:szCs w:val="20"/>
                <w:lang w:eastAsia="en-GB"/>
              </w:rPr>
              <w:t> </w:t>
            </w:r>
          </w:p>
        </w:tc>
      </w:tr>
      <w:tr w:rsidR="00E2006B" w:rsidRPr="00E2006B" w14:paraId="153A4233"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7E423ABB" w14:textId="77777777" w:rsidR="00E2006B" w:rsidRPr="00E2006B" w:rsidRDefault="00E2006B">
            <w:pPr>
              <w:ind w:left="284"/>
              <w:rPr>
                <w:sz w:val="20"/>
                <w:szCs w:val="20"/>
              </w:rPr>
            </w:pPr>
            <w:r w:rsidRPr="00E2006B">
              <w:rPr>
                <w:color w:val="000000"/>
                <w:sz w:val="20"/>
                <w:szCs w:val="20"/>
                <w:lang w:eastAsia="en-GB"/>
              </w:rPr>
              <w:t xml:space="preserve">Numbers of Seats sold as ATOL to ATOL to other ATOL holders </w:t>
            </w:r>
            <w:r w:rsidRPr="00E2006B">
              <w:rPr>
                <w:color w:val="000000"/>
                <w:sz w:val="20"/>
                <w:szCs w:val="20"/>
                <w:lang w:eastAsia="en-GB"/>
              </w:rPr>
              <w:br/>
              <w:t>[excluding sales within the same group]</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D409AD" w14:textId="77777777" w:rsidR="00E2006B" w:rsidRPr="00E2006B" w:rsidRDefault="00E2006B">
            <w:pPr>
              <w:rPr>
                <w:sz w:val="20"/>
                <w:szCs w:val="20"/>
              </w:rPr>
            </w:pP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84017F" w14:textId="77777777" w:rsidR="00E2006B" w:rsidRPr="00E2006B" w:rsidRDefault="00E2006B">
            <w:pPr>
              <w:rPr>
                <w:rFonts w:ascii="Times New Roman" w:eastAsia="Times New Roman" w:hAnsi="Times New Roman" w:cs="Times New Roman"/>
                <w:sz w:val="18"/>
                <w:szCs w:val="18"/>
                <w:lang w:eastAsia="en-GB"/>
              </w:rPr>
            </w:pPr>
          </w:p>
        </w:tc>
      </w:tr>
      <w:tr w:rsidR="00E2006B" w:rsidRPr="00E2006B" w14:paraId="4D7C7BAA"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770A68EE" w14:textId="77777777" w:rsidR="00E2006B" w:rsidRPr="00E2006B" w:rsidRDefault="00E2006B">
            <w:pPr>
              <w:ind w:left="284"/>
              <w:rPr>
                <w:sz w:val="20"/>
                <w:szCs w:val="20"/>
              </w:rPr>
            </w:pPr>
            <w:r w:rsidRPr="00E2006B">
              <w:rPr>
                <w:color w:val="000000"/>
                <w:sz w:val="20"/>
                <w:szCs w:val="20"/>
                <w:lang w:eastAsia="en-GB"/>
              </w:rPr>
              <w:t>Date of Sale (to other ATOL holder)</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685A76"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633F33" w14:textId="77777777" w:rsidR="00E2006B" w:rsidRPr="00E2006B" w:rsidRDefault="00E2006B">
            <w:pPr>
              <w:rPr>
                <w:sz w:val="20"/>
                <w:szCs w:val="20"/>
              </w:rPr>
            </w:pPr>
            <w:r w:rsidRPr="00E2006B">
              <w:rPr>
                <w:color w:val="000000"/>
                <w:sz w:val="20"/>
                <w:szCs w:val="20"/>
                <w:lang w:eastAsia="en-GB"/>
              </w:rPr>
              <w:t> </w:t>
            </w:r>
          </w:p>
        </w:tc>
      </w:tr>
      <w:tr w:rsidR="00E2006B" w:rsidRPr="00E2006B" w14:paraId="35EC895D"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3BA11794" w14:textId="77777777" w:rsidR="00E2006B" w:rsidRPr="00E2006B" w:rsidRDefault="00E2006B">
            <w:pPr>
              <w:ind w:left="284"/>
              <w:rPr>
                <w:sz w:val="20"/>
                <w:szCs w:val="20"/>
              </w:rPr>
            </w:pPr>
            <w:r w:rsidRPr="00E2006B">
              <w:rPr>
                <w:color w:val="000000"/>
                <w:sz w:val="20"/>
                <w:szCs w:val="20"/>
                <w:lang w:eastAsia="en-GB"/>
              </w:rPr>
              <w:t>Date of departure (of seat sold to other ATOL holder)</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12550B" w14:textId="77777777" w:rsidR="00E2006B" w:rsidRPr="00E2006B" w:rsidRDefault="00E2006B">
            <w:pPr>
              <w:rPr>
                <w:sz w:val="20"/>
                <w:szCs w:val="20"/>
              </w:rPr>
            </w:pP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555D64" w14:textId="77777777" w:rsidR="00E2006B" w:rsidRPr="00E2006B" w:rsidRDefault="00E2006B">
            <w:pPr>
              <w:rPr>
                <w:rFonts w:ascii="Times New Roman" w:eastAsia="Times New Roman" w:hAnsi="Times New Roman" w:cs="Times New Roman"/>
                <w:sz w:val="18"/>
                <w:szCs w:val="18"/>
                <w:lang w:eastAsia="en-GB"/>
              </w:rPr>
            </w:pPr>
          </w:p>
        </w:tc>
      </w:tr>
      <w:tr w:rsidR="00E2006B" w:rsidRPr="00E2006B" w14:paraId="5497BD6D"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4E5E8BED" w14:textId="77777777" w:rsidR="00E2006B" w:rsidRPr="00E2006B" w:rsidRDefault="00E2006B">
            <w:pPr>
              <w:ind w:left="284"/>
              <w:rPr>
                <w:sz w:val="20"/>
                <w:szCs w:val="20"/>
              </w:rPr>
            </w:pPr>
            <w:r w:rsidRPr="00E2006B">
              <w:rPr>
                <w:color w:val="000000"/>
                <w:sz w:val="20"/>
                <w:szCs w:val="20"/>
                <w:lang w:eastAsia="en-GB"/>
              </w:rPr>
              <w:t>Record unique reference number of own ATOL Certificates – whether supplied by the ATOL holder, its agents or its AB members</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2AE675"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D7C470" w14:textId="77777777" w:rsidR="00E2006B" w:rsidRPr="00E2006B" w:rsidRDefault="00E2006B">
            <w:pPr>
              <w:rPr>
                <w:sz w:val="20"/>
                <w:szCs w:val="20"/>
              </w:rPr>
            </w:pPr>
          </w:p>
        </w:tc>
      </w:tr>
      <w:tr w:rsidR="00E2006B" w:rsidRPr="00E2006B" w14:paraId="5780EF4C" w14:textId="77777777" w:rsidTr="00E2006B">
        <w:trPr>
          <w:trHeight w:val="508"/>
        </w:trPr>
        <w:tc>
          <w:tcPr>
            <w:tcW w:w="5450"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5C4AD60A" w14:textId="77777777" w:rsidR="00E2006B" w:rsidRPr="00E2006B" w:rsidRDefault="00E2006B">
            <w:pPr>
              <w:rPr>
                <w:sz w:val="20"/>
                <w:szCs w:val="20"/>
              </w:rPr>
            </w:pPr>
            <w:r w:rsidRPr="00E2006B">
              <w:rPr>
                <w:b/>
                <w:bCs/>
                <w:color w:val="000000"/>
                <w:sz w:val="20"/>
                <w:szCs w:val="20"/>
                <w:lang w:eastAsia="en-GB"/>
              </w:rPr>
              <w:t xml:space="preserve">Separate APC accounting record, detailing number of passengers who have booked </w:t>
            </w:r>
          </w:p>
        </w:tc>
        <w:tc>
          <w:tcPr>
            <w:tcW w:w="1245"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bottom"/>
            <w:hideMark/>
          </w:tcPr>
          <w:p w14:paraId="3E021680"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bottom"/>
            <w:hideMark/>
          </w:tcPr>
          <w:p w14:paraId="7125F04F" w14:textId="77777777" w:rsidR="00E2006B" w:rsidRPr="00E2006B" w:rsidRDefault="00E2006B">
            <w:pPr>
              <w:rPr>
                <w:sz w:val="20"/>
                <w:szCs w:val="20"/>
              </w:rPr>
            </w:pPr>
            <w:r w:rsidRPr="00E2006B">
              <w:rPr>
                <w:color w:val="000000"/>
                <w:sz w:val="20"/>
                <w:szCs w:val="20"/>
                <w:lang w:eastAsia="en-GB"/>
              </w:rPr>
              <w:t> </w:t>
            </w:r>
          </w:p>
        </w:tc>
      </w:tr>
      <w:tr w:rsidR="00E2006B" w:rsidRPr="00E2006B" w14:paraId="4AE8E10E"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08692655" w14:textId="77777777" w:rsidR="00E2006B" w:rsidRPr="00E2006B" w:rsidRDefault="00E2006B">
            <w:pPr>
              <w:ind w:left="284"/>
              <w:rPr>
                <w:sz w:val="20"/>
                <w:szCs w:val="20"/>
              </w:rPr>
            </w:pPr>
            <w:r w:rsidRPr="00E2006B">
              <w:rPr>
                <w:color w:val="000000"/>
                <w:sz w:val="20"/>
                <w:szCs w:val="20"/>
                <w:lang w:eastAsia="en-GB"/>
              </w:rPr>
              <w:t>Package Sales – Single-contract</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F037B0"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95263D" w14:textId="77777777" w:rsidR="00E2006B" w:rsidRPr="00E2006B" w:rsidRDefault="00E2006B">
            <w:pPr>
              <w:rPr>
                <w:sz w:val="20"/>
                <w:szCs w:val="20"/>
              </w:rPr>
            </w:pPr>
            <w:r w:rsidRPr="00E2006B">
              <w:rPr>
                <w:color w:val="000000"/>
                <w:sz w:val="20"/>
                <w:szCs w:val="20"/>
                <w:lang w:eastAsia="en-GB"/>
              </w:rPr>
              <w:t> </w:t>
            </w:r>
          </w:p>
        </w:tc>
      </w:tr>
      <w:tr w:rsidR="00E2006B" w:rsidRPr="00E2006B" w14:paraId="39034163"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630EA954" w14:textId="77777777" w:rsidR="00E2006B" w:rsidRPr="00E2006B" w:rsidRDefault="00E2006B">
            <w:pPr>
              <w:ind w:left="284"/>
              <w:rPr>
                <w:sz w:val="20"/>
                <w:szCs w:val="20"/>
              </w:rPr>
            </w:pPr>
            <w:r w:rsidRPr="00E2006B">
              <w:rPr>
                <w:color w:val="000000"/>
                <w:sz w:val="20"/>
                <w:szCs w:val="20"/>
                <w:lang w:eastAsia="en-GB"/>
              </w:rPr>
              <w:t>Package Sales – Multi-contract</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82F426"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DD4093" w14:textId="77777777" w:rsidR="00E2006B" w:rsidRPr="00E2006B" w:rsidRDefault="00E2006B">
            <w:pPr>
              <w:rPr>
                <w:sz w:val="20"/>
                <w:szCs w:val="20"/>
              </w:rPr>
            </w:pPr>
            <w:r w:rsidRPr="00E2006B">
              <w:rPr>
                <w:color w:val="000000"/>
                <w:sz w:val="20"/>
                <w:szCs w:val="20"/>
                <w:lang w:eastAsia="en-GB"/>
              </w:rPr>
              <w:t> </w:t>
            </w:r>
          </w:p>
        </w:tc>
      </w:tr>
      <w:tr w:rsidR="00E2006B" w:rsidRPr="00E2006B" w14:paraId="208B4D9E"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4CF041B7" w14:textId="77777777" w:rsidR="00E2006B" w:rsidRPr="00E2006B" w:rsidRDefault="00E2006B">
            <w:pPr>
              <w:ind w:left="284"/>
              <w:rPr>
                <w:sz w:val="20"/>
                <w:szCs w:val="20"/>
              </w:rPr>
            </w:pPr>
            <w:r w:rsidRPr="00E2006B">
              <w:rPr>
                <w:color w:val="000000"/>
                <w:sz w:val="20"/>
                <w:szCs w:val="20"/>
                <w:lang w:eastAsia="en-GB"/>
              </w:rPr>
              <w:t xml:space="preserve">Flight-Only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15DFA6"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31B8CC" w14:textId="77777777" w:rsidR="00E2006B" w:rsidRPr="00E2006B" w:rsidRDefault="00E2006B">
            <w:pPr>
              <w:rPr>
                <w:sz w:val="20"/>
                <w:szCs w:val="20"/>
              </w:rPr>
            </w:pPr>
            <w:r w:rsidRPr="00E2006B">
              <w:rPr>
                <w:color w:val="000000"/>
                <w:sz w:val="20"/>
                <w:szCs w:val="20"/>
                <w:lang w:eastAsia="en-GB"/>
              </w:rPr>
              <w:t> </w:t>
            </w:r>
          </w:p>
        </w:tc>
      </w:tr>
      <w:tr w:rsidR="00E2006B" w:rsidRPr="00E2006B" w14:paraId="514A13AF"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1B2D6245" w14:textId="77777777" w:rsidR="00E2006B" w:rsidRPr="00E2006B" w:rsidRDefault="00E2006B">
            <w:pPr>
              <w:ind w:left="284"/>
              <w:rPr>
                <w:sz w:val="20"/>
                <w:szCs w:val="20"/>
              </w:rPr>
            </w:pPr>
            <w:r w:rsidRPr="00E2006B">
              <w:rPr>
                <w:color w:val="000000"/>
                <w:sz w:val="20"/>
                <w:szCs w:val="20"/>
                <w:lang w:eastAsia="en-GB"/>
              </w:rPr>
              <w:t xml:space="preserve">Amount of APC paid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1FA990"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B8D181" w14:textId="77777777" w:rsidR="00E2006B" w:rsidRPr="00E2006B" w:rsidRDefault="00E2006B">
            <w:pPr>
              <w:rPr>
                <w:sz w:val="20"/>
                <w:szCs w:val="20"/>
              </w:rPr>
            </w:pPr>
            <w:r w:rsidRPr="00E2006B">
              <w:rPr>
                <w:color w:val="000000"/>
                <w:sz w:val="20"/>
                <w:szCs w:val="20"/>
                <w:lang w:eastAsia="en-GB"/>
              </w:rPr>
              <w:t> </w:t>
            </w:r>
          </w:p>
        </w:tc>
      </w:tr>
      <w:tr w:rsidR="00E2006B" w:rsidRPr="00E2006B" w14:paraId="3A40543E"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21E207E7" w14:textId="77777777" w:rsidR="00E2006B" w:rsidRPr="00E2006B" w:rsidRDefault="00E2006B">
            <w:pPr>
              <w:ind w:left="284"/>
              <w:rPr>
                <w:sz w:val="20"/>
                <w:szCs w:val="20"/>
              </w:rPr>
            </w:pPr>
            <w:r w:rsidRPr="00E2006B">
              <w:rPr>
                <w:color w:val="000000"/>
                <w:sz w:val="20"/>
                <w:szCs w:val="20"/>
                <w:lang w:eastAsia="en-GB"/>
              </w:rPr>
              <w:t xml:space="preserve">Amount of APC due to be paid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55EEE6"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BAE06C" w14:textId="77777777" w:rsidR="00E2006B" w:rsidRPr="00E2006B" w:rsidRDefault="00E2006B">
            <w:pPr>
              <w:rPr>
                <w:sz w:val="20"/>
                <w:szCs w:val="20"/>
              </w:rPr>
            </w:pPr>
            <w:r w:rsidRPr="00E2006B">
              <w:rPr>
                <w:color w:val="000000"/>
                <w:sz w:val="20"/>
                <w:szCs w:val="20"/>
                <w:lang w:eastAsia="en-GB"/>
              </w:rPr>
              <w:t> </w:t>
            </w:r>
          </w:p>
        </w:tc>
      </w:tr>
      <w:tr w:rsidR="00E2006B" w:rsidRPr="00E2006B" w14:paraId="5A66DBA1"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50ECB387" w14:textId="77777777" w:rsidR="00E2006B" w:rsidRPr="00E2006B" w:rsidRDefault="00E2006B">
            <w:pPr>
              <w:rPr>
                <w:sz w:val="20"/>
                <w:szCs w:val="20"/>
              </w:rPr>
            </w:pPr>
            <w:r w:rsidRPr="00E2006B">
              <w:rPr>
                <w:b/>
                <w:bCs/>
                <w:color w:val="000000"/>
                <w:sz w:val="20"/>
                <w:szCs w:val="20"/>
                <w:lang w:eastAsia="en-GB"/>
              </w:rPr>
              <w:t>Monitoring and Reporting</w:t>
            </w:r>
          </w:p>
        </w:tc>
        <w:tc>
          <w:tcPr>
            <w:tcW w:w="1245"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bottom"/>
            <w:hideMark/>
          </w:tcPr>
          <w:p w14:paraId="23B01631"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bottom"/>
            <w:hideMark/>
          </w:tcPr>
          <w:p w14:paraId="3550089A" w14:textId="77777777" w:rsidR="00E2006B" w:rsidRPr="00E2006B" w:rsidRDefault="00E2006B">
            <w:pPr>
              <w:rPr>
                <w:sz w:val="20"/>
                <w:szCs w:val="20"/>
              </w:rPr>
            </w:pPr>
            <w:r w:rsidRPr="00E2006B">
              <w:rPr>
                <w:color w:val="000000"/>
                <w:sz w:val="20"/>
                <w:szCs w:val="20"/>
                <w:lang w:eastAsia="en-GB"/>
              </w:rPr>
              <w:t> </w:t>
            </w:r>
          </w:p>
        </w:tc>
      </w:tr>
      <w:tr w:rsidR="00E2006B" w:rsidRPr="00E2006B" w14:paraId="48EE5594"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3704879B" w14:textId="77777777" w:rsidR="00E2006B" w:rsidRPr="00E2006B" w:rsidRDefault="00E2006B">
            <w:pPr>
              <w:ind w:left="284"/>
              <w:rPr>
                <w:sz w:val="20"/>
                <w:szCs w:val="20"/>
              </w:rPr>
            </w:pPr>
            <w:r w:rsidRPr="00E2006B">
              <w:rPr>
                <w:color w:val="000000"/>
                <w:sz w:val="20"/>
                <w:szCs w:val="20"/>
                <w:lang w:eastAsia="en-GB"/>
              </w:rPr>
              <w:t xml:space="preserve">ATOL-protected bookings:         passenger numbers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D31029"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1FE058" w14:textId="77777777" w:rsidR="00E2006B" w:rsidRPr="00E2006B" w:rsidRDefault="00E2006B">
            <w:pPr>
              <w:rPr>
                <w:sz w:val="20"/>
                <w:szCs w:val="20"/>
              </w:rPr>
            </w:pPr>
            <w:r w:rsidRPr="00E2006B">
              <w:rPr>
                <w:color w:val="000000"/>
                <w:sz w:val="20"/>
                <w:szCs w:val="20"/>
                <w:lang w:eastAsia="en-GB"/>
              </w:rPr>
              <w:t> </w:t>
            </w:r>
          </w:p>
        </w:tc>
      </w:tr>
      <w:tr w:rsidR="00E2006B" w:rsidRPr="00E2006B" w14:paraId="234AB3F0"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7A55DEC9" w14:textId="77777777" w:rsidR="00E2006B" w:rsidRPr="00E2006B" w:rsidRDefault="00E2006B">
            <w:pPr>
              <w:ind w:left="284"/>
              <w:rPr>
                <w:sz w:val="20"/>
                <w:szCs w:val="20"/>
              </w:rPr>
            </w:pPr>
            <w:r w:rsidRPr="00E2006B">
              <w:rPr>
                <w:color w:val="000000"/>
                <w:sz w:val="20"/>
                <w:szCs w:val="20"/>
                <w:lang w:eastAsia="en-GB"/>
              </w:rPr>
              <w:t>ATOL-protected departures:     passenger numbers</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50C4EC"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9F6DF8" w14:textId="77777777" w:rsidR="00E2006B" w:rsidRPr="00E2006B" w:rsidRDefault="00E2006B">
            <w:pPr>
              <w:rPr>
                <w:sz w:val="20"/>
                <w:szCs w:val="20"/>
              </w:rPr>
            </w:pPr>
            <w:r w:rsidRPr="00E2006B">
              <w:rPr>
                <w:color w:val="000000"/>
                <w:sz w:val="20"/>
                <w:szCs w:val="20"/>
                <w:lang w:eastAsia="en-GB"/>
              </w:rPr>
              <w:t> </w:t>
            </w:r>
          </w:p>
        </w:tc>
      </w:tr>
      <w:tr w:rsidR="00E2006B" w:rsidRPr="00E2006B" w14:paraId="6C3D7D81"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03E5C6F2" w14:textId="77777777" w:rsidR="00E2006B" w:rsidRPr="00E2006B" w:rsidRDefault="00E2006B">
            <w:pPr>
              <w:ind w:left="284"/>
              <w:rPr>
                <w:sz w:val="20"/>
                <w:szCs w:val="20"/>
              </w:rPr>
            </w:pPr>
            <w:r w:rsidRPr="00E2006B">
              <w:rPr>
                <w:color w:val="000000"/>
                <w:sz w:val="20"/>
                <w:szCs w:val="20"/>
                <w:lang w:eastAsia="en-GB"/>
              </w:rPr>
              <w:t xml:space="preserve">ATOL-protected bookings:         associated gross invoice value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0DF3B4"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4B064D" w14:textId="77777777" w:rsidR="00E2006B" w:rsidRPr="00E2006B" w:rsidRDefault="00E2006B">
            <w:pPr>
              <w:rPr>
                <w:sz w:val="20"/>
                <w:szCs w:val="20"/>
              </w:rPr>
            </w:pPr>
            <w:r w:rsidRPr="00E2006B">
              <w:rPr>
                <w:color w:val="000000"/>
                <w:sz w:val="20"/>
                <w:szCs w:val="20"/>
                <w:lang w:eastAsia="en-GB"/>
              </w:rPr>
              <w:t> </w:t>
            </w:r>
          </w:p>
        </w:tc>
      </w:tr>
      <w:tr w:rsidR="00E2006B" w:rsidRPr="00E2006B" w14:paraId="50457667"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0E04AD49" w14:textId="77777777" w:rsidR="00E2006B" w:rsidRPr="00E2006B" w:rsidRDefault="00E2006B">
            <w:pPr>
              <w:ind w:left="284"/>
              <w:rPr>
                <w:sz w:val="20"/>
                <w:szCs w:val="20"/>
              </w:rPr>
            </w:pPr>
            <w:r w:rsidRPr="00E2006B">
              <w:rPr>
                <w:color w:val="000000"/>
                <w:sz w:val="20"/>
                <w:szCs w:val="20"/>
                <w:lang w:eastAsia="en-GB"/>
              </w:rPr>
              <w:t xml:space="preserve">ATOL-protected departures:     associated gross invoice value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7880E4"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F58D95" w14:textId="77777777" w:rsidR="00E2006B" w:rsidRPr="00E2006B" w:rsidRDefault="00E2006B">
            <w:pPr>
              <w:rPr>
                <w:sz w:val="20"/>
                <w:szCs w:val="20"/>
              </w:rPr>
            </w:pPr>
            <w:r w:rsidRPr="00E2006B">
              <w:rPr>
                <w:color w:val="000000"/>
                <w:sz w:val="20"/>
                <w:szCs w:val="20"/>
                <w:lang w:eastAsia="en-GB"/>
              </w:rPr>
              <w:t> </w:t>
            </w:r>
          </w:p>
        </w:tc>
      </w:tr>
      <w:tr w:rsidR="00E2006B" w:rsidRPr="00E2006B" w14:paraId="0924C563"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13DC2F34" w14:textId="77777777" w:rsidR="00E2006B" w:rsidRPr="00E2006B" w:rsidRDefault="00E2006B">
            <w:pPr>
              <w:ind w:left="284"/>
              <w:rPr>
                <w:sz w:val="20"/>
                <w:szCs w:val="20"/>
              </w:rPr>
            </w:pPr>
            <w:r w:rsidRPr="00E2006B">
              <w:rPr>
                <w:color w:val="000000"/>
                <w:sz w:val="20"/>
                <w:szCs w:val="20"/>
                <w:lang w:eastAsia="en-GB"/>
              </w:rPr>
              <w:t>Activity against ATOL limits: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0B92F2"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10F21B" w14:textId="77777777" w:rsidR="00E2006B" w:rsidRPr="00E2006B" w:rsidRDefault="00E2006B">
            <w:pPr>
              <w:rPr>
                <w:sz w:val="20"/>
                <w:szCs w:val="20"/>
              </w:rPr>
            </w:pPr>
            <w:r w:rsidRPr="00E2006B">
              <w:rPr>
                <w:color w:val="000000"/>
                <w:sz w:val="20"/>
                <w:szCs w:val="20"/>
                <w:lang w:eastAsia="en-GB"/>
              </w:rPr>
              <w:t> </w:t>
            </w:r>
          </w:p>
        </w:tc>
      </w:tr>
      <w:tr w:rsidR="00E2006B" w:rsidRPr="00E2006B" w14:paraId="6CDB04DB"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62B52232" w14:textId="77777777" w:rsidR="00E2006B" w:rsidRPr="00E2006B" w:rsidRDefault="00E2006B" w:rsidP="005D32D8">
            <w:pPr>
              <w:numPr>
                <w:ilvl w:val="0"/>
                <w:numId w:val="1"/>
              </w:numPr>
              <w:spacing w:line="252" w:lineRule="auto"/>
              <w:ind w:hanging="124"/>
              <w:contextualSpacing/>
              <w:rPr>
                <w:sz w:val="20"/>
                <w:szCs w:val="20"/>
              </w:rPr>
            </w:pPr>
            <w:r w:rsidRPr="00E2006B">
              <w:rPr>
                <w:color w:val="000000"/>
                <w:sz w:val="20"/>
                <w:szCs w:val="20"/>
                <w:lang w:eastAsia="en-GB"/>
              </w:rPr>
              <w:t xml:space="preserve">Identifies when ATOL limit is close to being exceeded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EDB556"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528C3F" w14:textId="77777777" w:rsidR="00E2006B" w:rsidRPr="00E2006B" w:rsidRDefault="00E2006B">
            <w:pPr>
              <w:rPr>
                <w:sz w:val="20"/>
                <w:szCs w:val="20"/>
              </w:rPr>
            </w:pPr>
            <w:r w:rsidRPr="00E2006B">
              <w:rPr>
                <w:color w:val="000000"/>
                <w:sz w:val="20"/>
                <w:szCs w:val="20"/>
                <w:lang w:eastAsia="en-GB"/>
              </w:rPr>
              <w:t> </w:t>
            </w:r>
          </w:p>
        </w:tc>
      </w:tr>
      <w:tr w:rsidR="00E2006B" w:rsidRPr="00E2006B" w14:paraId="78A453B1" w14:textId="77777777" w:rsidTr="00E2006B">
        <w:trPr>
          <w:trHeight w:val="254"/>
        </w:trPr>
        <w:tc>
          <w:tcPr>
            <w:tcW w:w="54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295639B3" w14:textId="77777777" w:rsidR="00E2006B" w:rsidRPr="00E2006B" w:rsidRDefault="00E2006B" w:rsidP="005D32D8">
            <w:pPr>
              <w:numPr>
                <w:ilvl w:val="0"/>
                <w:numId w:val="1"/>
              </w:numPr>
              <w:spacing w:line="252" w:lineRule="auto"/>
              <w:ind w:hanging="124"/>
              <w:contextualSpacing/>
              <w:rPr>
                <w:sz w:val="20"/>
                <w:szCs w:val="20"/>
              </w:rPr>
            </w:pPr>
            <w:r w:rsidRPr="00E2006B">
              <w:rPr>
                <w:color w:val="000000"/>
                <w:sz w:val="20"/>
                <w:szCs w:val="20"/>
                <w:lang w:eastAsia="en-GB"/>
              </w:rPr>
              <w:t xml:space="preserve">Identifies individual parts of a trip and booking reference </w:t>
            </w:r>
          </w:p>
        </w:tc>
        <w:tc>
          <w:tcPr>
            <w:tcW w:w="12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F0507B" w14:textId="77777777" w:rsidR="00E2006B" w:rsidRPr="00E2006B" w:rsidRDefault="00E2006B">
            <w:pPr>
              <w:rPr>
                <w:sz w:val="20"/>
                <w:szCs w:val="20"/>
              </w:rPr>
            </w:pPr>
            <w:r w:rsidRPr="00E2006B">
              <w:rPr>
                <w:color w:val="000000"/>
                <w:sz w:val="20"/>
                <w:szCs w:val="20"/>
                <w:lang w:eastAsia="en-GB"/>
              </w:rPr>
              <w:t> </w:t>
            </w:r>
          </w:p>
        </w:tc>
        <w:tc>
          <w:tcPr>
            <w:tcW w:w="301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4C7152" w14:textId="77777777" w:rsidR="00E2006B" w:rsidRPr="00E2006B" w:rsidRDefault="00E2006B">
            <w:pPr>
              <w:rPr>
                <w:sz w:val="20"/>
                <w:szCs w:val="20"/>
              </w:rPr>
            </w:pPr>
            <w:r w:rsidRPr="00E2006B">
              <w:rPr>
                <w:color w:val="000000"/>
                <w:sz w:val="20"/>
                <w:szCs w:val="20"/>
                <w:lang w:eastAsia="en-GB"/>
              </w:rPr>
              <w:t> </w:t>
            </w:r>
          </w:p>
        </w:tc>
      </w:tr>
    </w:tbl>
    <w:p w14:paraId="532BA5B6" w14:textId="77777777" w:rsidR="00E2006B" w:rsidRPr="00E2006B" w:rsidRDefault="00E2006B" w:rsidP="00E2006B">
      <w:pPr>
        <w:rPr>
          <w:sz w:val="20"/>
          <w:szCs w:val="20"/>
        </w:rPr>
      </w:pPr>
    </w:p>
    <w:p w14:paraId="5F423D65" w14:textId="77777777" w:rsidR="00590890" w:rsidRPr="00E2006B" w:rsidRDefault="00590890">
      <w:pPr>
        <w:rPr>
          <w:sz w:val="20"/>
          <w:szCs w:val="20"/>
        </w:rPr>
      </w:pPr>
    </w:p>
    <w:sectPr w:rsidR="00590890" w:rsidRPr="00E200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489EE" w14:textId="77777777" w:rsidR="00E2006B" w:rsidRDefault="00E2006B" w:rsidP="00E2006B">
      <w:r>
        <w:separator/>
      </w:r>
    </w:p>
  </w:endnote>
  <w:endnote w:type="continuationSeparator" w:id="0">
    <w:p w14:paraId="0FBF0F9A" w14:textId="77777777" w:rsidR="00E2006B" w:rsidRDefault="00E2006B" w:rsidP="00E2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711F2" w14:textId="77777777" w:rsidR="00E2006B" w:rsidRDefault="00E2006B" w:rsidP="00E2006B">
      <w:r>
        <w:separator/>
      </w:r>
    </w:p>
  </w:footnote>
  <w:footnote w:type="continuationSeparator" w:id="0">
    <w:p w14:paraId="45A11275" w14:textId="77777777" w:rsidR="00E2006B" w:rsidRDefault="00E2006B" w:rsidP="00E2006B">
      <w:r>
        <w:continuationSeparator/>
      </w:r>
    </w:p>
  </w:footnote>
  <w:footnote w:id="1">
    <w:p w14:paraId="4C810D0F" w14:textId="77777777" w:rsidR="00E2006B" w:rsidRDefault="00E2006B" w:rsidP="00E2006B">
      <w:pPr>
        <w:pStyle w:val="FootnoteText"/>
      </w:pPr>
      <w:r>
        <w:rPr>
          <w:rStyle w:val="FootnoteReference"/>
        </w:rPr>
        <w:t>[1]</w:t>
      </w:r>
      <w:r>
        <w:t xml:space="preserve"> The Civil Aviation (Air Travel Organisers’ Licensing) Regulations 2012, as amended</w:t>
      </w:r>
    </w:p>
  </w:footnote>
  <w:footnote w:id="2">
    <w:p w14:paraId="0DDEDF67" w14:textId="77777777" w:rsidR="00E2006B" w:rsidRDefault="00E2006B" w:rsidP="00E2006B">
      <w:pPr>
        <w:pStyle w:val="FootnoteText"/>
      </w:pPr>
      <w:r>
        <w:rPr>
          <w:rStyle w:val="FootnoteReference"/>
        </w:rPr>
        <w:t>[2]</w:t>
      </w:r>
      <w:r>
        <w:t xml:space="preserve"> </w:t>
      </w:r>
      <w:hyperlink r:id="rId1" w:history="1">
        <w:r>
          <w:rPr>
            <w:rStyle w:val="Hyperlink"/>
          </w:rPr>
          <w:t>Criteria for an application for and grant of, or a variation to an ATOL: fitness, competence and Accountable Person</w:t>
        </w:r>
      </w:hyperlink>
    </w:p>
  </w:footnote>
  <w:footnote w:id="3">
    <w:p w14:paraId="3A2D3BEC" w14:textId="77777777" w:rsidR="00E2006B" w:rsidRDefault="00E2006B" w:rsidP="00E2006B">
      <w:pPr>
        <w:pStyle w:val="FootnoteText"/>
      </w:pPr>
      <w:r>
        <w:rPr>
          <w:rStyle w:val="FootnoteReference"/>
        </w:rPr>
        <w:t>[3]</w:t>
      </w:r>
      <w:r>
        <w:t xml:space="preserve"> The Civil Aviation (Air Travel Organisers’ Licensing) Regulations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67473"/>
    <w:multiLevelType w:val="hybridMultilevel"/>
    <w:tmpl w:val="95043F98"/>
    <w:lvl w:ilvl="0" w:tplc="F926DEF8">
      <w:numFmt w:val="bullet"/>
      <w:lvlText w:val="-"/>
      <w:lvlJc w:val="left"/>
      <w:pPr>
        <w:ind w:left="720" w:hanging="72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6CCC2AD1"/>
    <w:multiLevelType w:val="hybridMultilevel"/>
    <w:tmpl w:val="1A989AD2"/>
    <w:lvl w:ilvl="0" w:tplc="B1B27FD2">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6B"/>
    <w:rsid w:val="00093A05"/>
    <w:rsid w:val="00254518"/>
    <w:rsid w:val="00460445"/>
    <w:rsid w:val="00590890"/>
    <w:rsid w:val="00C37D83"/>
    <w:rsid w:val="00E2006B"/>
    <w:rsid w:val="00F80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10F0"/>
  <w15:chartTrackingRefBased/>
  <w15:docId w15:val="{8A18AA52-209C-4A01-A15E-41DADF2A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06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006B"/>
    <w:rPr>
      <w:color w:val="0563C1"/>
      <w:u w:val="single"/>
    </w:rPr>
  </w:style>
  <w:style w:type="paragraph" w:styleId="FootnoteText">
    <w:name w:val="footnote text"/>
    <w:basedOn w:val="Normal"/>
    <w:link w:val="FootnoteTextChar"/>
    <w:uiPriority w:val="99"/>
    <w:semiHidden/>
    <w:unhideWhenUsed/>
    <w:rsid w:val="00E2006B"/>
    <w:rPr>
      <w:sz w:val="20"/>
      <w:szCs w:val="20"/>
    </w:rPr>
  </w:style>
  <w:style w:type="character" w:customStyle="1" w:styleId="FootnoteTextChar">
    <w:name w:val="Footnote Text Char"/>
    <w:basedOn w:val="DefaultParagraphFont"/>
    <w:link w:val="FootnoteText"/>
    <w:uiPriority w:val="99"/>
    <w:semiHidden/>
    <w:rsid w:val="00E2006B"/>
    <w:rPr>
      <w:rFonts w:ascii="Calibri" w:hAnsi="Calibri" w:cs="Calibri"/>
      <w:sz w:val="20"/>
      <w:szCs w:val="20"/>
    </w:rPr>
  </w:style>
  <w:style w:type="character" w:styleId="FootnoteReference">
    <w:name w:val="footnote reference"/>
    <w:basedOn w:val="DefaultParagraphFont"/>
    <w:uiPriority w:val="99"/>
    <w:semiHidden/>
    <w:unhideWhenUsed/>
    <w:rsid w:val="00E2006B"/>
    <w:rPr>
      <w:vertAlign w:val="superscript"/>
    </w:rPr>
  </w:style>
  <w:style w:type="paragraph" w:styleId="BalloonText">
    <w:name w:val="Balloon Text"/>
    <w:basedOn w:val="Normal"/>
    <w:link w:val="BalloonTextChar"/>
    <w:uiPriority w:val="99"/>
    <w:semiHidden/>
    <w:unhideWhenUsed/>
    <w:rsid w:val="00C37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D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4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www.caa.co.uk/ors3__;!!BOSjiO6PxSM!ed4gmkpmC3wWmmEossTUbQi1xPekORCXJNa0O1YSVBIXI3JzeEBUUXc8gHI8g7kpDfzGPzd-tmna$" TargetMode="External"/><Relationship Id="rId3" Type="http://schemas.openxmlformats.org/officeDocument/2006/relationships/settings" Target="settings.xml"/><Relationship Id="rId7" Type="http://schemas.openxmlformats.org/officeDocument/2006/relationships/hyperlink" Target="https://urldefense.com/v3/__http:/www.caa.co.uk/ors3__;!!BOSjiO6PxSM!ed4gmkpmC3wWmmEossTUbQi1xPekORCXJNa0O1YSVBIXI3JzeEBUUXc8gHI8g7kpDfzGPzd-tm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defense.com/v3/__http:/www.caa.co.uk/ors3__;!!BOSjiO6PxSM!ed4gmkpmC3wWmmEossTUbQi1xPekORCXJNa0O1YSVBIXI3JzeEBUUXc8gHI8g7kpDfzGPzd-tmn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rldefense.com/v3/__http:/publicapps.caa.co.uk/docs/33/Fitness*20note*2022814.pdf__;JSU!!BOSjiO6PxSM!ed4gmkpmC3wWmmEossTUbQi1xPekORCXJNa0O1YSVBIXI3JzeEBUUXc8gHI8g7kpDfzGP3dhPn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8208</Characters>
  <Application>Microsoft Office Word</Application>
  <DocSecurity>4</DocSecurity>
  <Lines>68</Lines>
  <Paragraphs>19</Paragraphs>
  <ScaleCrop>false</ScaleCrop>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Photi</dc:creator>
  <cp:keywords/>
  <dc:description/>
  <cp:lastModifiedBy>Luke Photi</cp:lastModifiedBy>
  <cp:revision>2</cp:revision>
  <cp:lastPrinted>2020-11-20T11:54:00Z</cp:lastPrinted>
  <dcterms:created xsi:type="dcterms:W3CDTF">2020-11-20T11:55:00Z</dcterms:created>
  <dcterms:modified xsi:type="dcterms:W3CDTF">2020-11-20T11:55:00Z</dcterms:modified>
</cp:coreProperties>
</file>